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324475" cy="513080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PROCESSO: 2016.12.001-FIN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Plenário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ASSUNTO: Prestação de Contas do mês de Novembro 201</w:t>
      </w:r>
      <w:r>
        <w:rPr>
          <w:rFonts w:cs="Times New Roman"/>
          <w:sz w:val="22"/>
          <w:szCs w:val="22"/>
        </w:rPr>
        <w:t>6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78/2017 – CAF-CAU/MT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Planejamento, Administração e Finança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(CAF-CAU/MT), reunida </w:t>
      </w:r>
      <w:r>
        <w:rPr>
          <w:rFonts w:cs="Times New Roman"/>
          <w:bCs/>
          <w:sz w:val="22"/>
          <w:szCs w:val="22"/>
        </w:rPr>
        <w:t>ordinaria</w:t>
      </w:r>
      <w:bookmarkStart w:id="0" w:name="_GoBack"/>
      <w:bookmarkEnd w:id="0"/>
      <w:r>
        <w:rPr>
          <w:rFonts w:cs="Times New Roman"/>
          <w:bCs/>
          <w:sz w:val="22"/>
          <w:szCs w:val="22"/>
        </w:rPr>
        <w:t>mente</w:t>
      </w:r>
      <w:r>
        <w:rPr>
          <w:rFonts w:cs="Times New Roman"/>
          <w:sz w:val="22"/>
          <w:szCs w:val="22"/>
        </w:rPr>
        <w:t xml:space="preserve"> em Cuiabá-MT na sede do CAU/MT, no uso das competências que lhe conferem o Art.</w:t>
      </w:r>
      <w:bookmarkStart w:id="1" w:name="__UnoMark__78_1462071722"/>
      <w:bookmarkEnd w:id="1"/>
      <w:r>
        <w:rPr>
          <w:rFonts w:cs="Times New Roman"/>
          <w:sz w:val="22"/>
          <w:szCs w:val="22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  <w:sz w:val="22"/>
          <w:szCs w:val="22"/>
        </w:rPr>
        <w:t>Comissão de Planejamento, Administração e Finança.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DELIBEROU:</w:t>
      </w:r>
    </w:p>
    <w:p>
      <w:pPr>
        <w:pStyle w:val="Normal"/>
        <w:jc w:val="both"/>
        <w:rPr>
          <w:rFonts w:cs="Arial" w:ascii="Times New Roman" w:hAnsi="Times New Roman"/>
          <w:b/>
          <w:bCs/>
          <w:color w:val="000000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t xml:space="preserve">Após analisar os documentos anexados neste processo, constatamos que em novembro/2016, a arrecadação do CAU/MT foi de </w:t>
      </w:r>
      <w:r>
        <w:rPr>
          <w:rFonts w:cs="Arial" w:ascii="Times New Roman" w:hAnsi="Times New Roman"/>
          <w:b/>
          <w:bCs/>
          <w:color w:val="000000"/>
          <w:sz w:val="20"/>
          <w:szCs w:val="20"/>
        </w:rPr>
        <w:t>R$ 177.067,00</w:t>
      </w: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t xml:space="preserve"> enquanto que as despesas liquidadas, soma um total de </w:t>
      </w:r>
      <w:r>
        <w:rPr>
          <w:rFonts w:cs="Arial" w:ascii="Times New Roman" w:hAnsi="Times New Roman"/>
          <w:b/>
          <w:bCs/>
          <w:color w:val="000000"/>
          <w:sz w:val="20"/>
          <w:szCs w:val="20"/>
        </w:rPr>
        <w:t>R$222.440,00 e R$ 33.645,00 de desembolso imobilizado.</w:t>
      </w:r>
    </w:p>
    <w:p>
      <w:pPr>
        <w:pStyle w:val="Normal"/>
        <w:jc w:val="both"/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t xml:space="preserve">Portanto no mês de novembro/2016 houve um </w:t>
      </w:r>
      <w:r>
        <w:rPr>
          <w:rFonts w:cs="Arial" w:ascii="Times New Roman" w:hAnsi="Times New Roman"/>
          <w:b/>
          <w:bCs/>
          <w:color w:val="000000"/>
          <w:sz w:val="20"/>
          <w:szCs w:val="20"/>
        </w:rPr>
        <w:t>DÉFICIT de R$ 79.017,00 sendo R$ 45.372,00 das atividades das operações e R$ 33.645,00 de desembolso imobilizado</w:t>
      </w: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t xml:space="preserve">. Apesar do déficit no mês de novembro, apurou-se um </w:t>
      </w:r>
      <w:r>
        <w:rPr>
          <w:rFonts w:cs="Arial" w:ascii="Times New Roman" w:hAnsi="Times New Roman"/>
          <w:b/>
          <w:bCs/>
          <w:color w:val="000000"/>
          <w:sz w:val="20"/>
          <w:szCs w:val="20"/>
        </w:rPr>
        <w:t>SUPERÁVIT acumulado no ano de 2016 no valor de R$ 237.479,00</w:t>
      </w: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t xml:space="preserve">. Fazendo um comparativo com o mesmo período do ano anterior, A contabilidade do CAU/MT apresentou em novembro de 2015 um déficit de </w:t>
      </w:r>
      <w:r>
        <w:rPr>
          <w:rFonts w:cs="Arial" w:ascii="Times New Roman" w:hAnsi="Times New Roman"/>
          <w:b/>
          <w:bCs/>
          <w:color w:val="000000"/>
          <w:sz w:val="20"/>
          <w:szCs w:val="20"/>
        </w:rPr>
        <w:t>R$ 80.094,00</w:t>
      </w: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t xml:space="preserve"> e um acumulado no valor total de </w:t>
      </w:r>
      <w:r>
        <w:rPr>
          <w:rFonts w:cs="Arial" w:ascii="Times New Roman" w:hAnsi="Times New Roman"/>
          <w:b/>
          <w:bCs/>
          <w:color w:val="000000"/>
          <w:sz w:val="20"/>
          <w:szCs w:val="20"/>
        </w:rPr>
        <w:t>R$ 200.802,00</w:t>
      </w: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t xml:space="preserve"> até novembro de 2015. Este déficit justifica-se pelo fato dos encargos como primeira parcela do 13º salário, férias e outros eventos incidentes nesse mês. </w:t>
      </w:r>
    </w:p>
    <w:p>
      <w:pPr>
        <w:pStyle w:val="Normal"/>
        <w:jc w:val="both"/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t>O saldo disponível em conta foi de R$2.342.513,58, sendo R$11.264,00 em conta-corrente e R$2.331.250,00 em conta aplicação.</w:t>
      </w:r>
    </w:p>
    <w:p>
      <w:pPr>
        <w:pStyle w:val="Normal"/>
        <w:jc w:val="both"/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color w:val="000000"/>
          <w:sz w:val="20"/>
          <w:szCs w:val="20"/>
        </w:rPr>
        <w:t>Tendo em vista que não foi constatado nenhuma falha nas peças que compõe o balancete do CAU/MT, relativo ao mês de novembro/2016, recomendamos à aprovação do mesmo, porém alertamos um cuidado maior na previsão orçamentária e reformulações.</w:t>
      </w:r>
    </w:p>
    <w:p>
      <w:pPr>
        <w:pStyle w:val="Padr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>
      <w:pPr>
        <w:pStyle w:val="Padr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Cuiabá - MT, 26 de janeiro de 2017.</w:t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FRANCISCO JOSÉ DUARTE GOMES 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__________</w:t>
      </w:r>
      <w:r>
        <w:rPr>
          <w:rFonts w:cs="Times New Roman"/>
          <w:sz w:val="22"/>
          <w:szCs w:val="22"/>
        </w:rPr>
        <w:t>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EDUARDO CAIRO CHILETTO 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LOURDES REGINA REAMI</w:t>
      </w:r>
      <w:r>
        <w:rPr>
          <w:rFonts w:cs="Times New Roman"/>
          <w:sz w:val="22"/>
          <w:szCs w:val="22"/>
        </w:rPr>
        <w:t xml:space="preserve"> ___________________________________________________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Suplente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character" w:styleId="ListLabel1" w:customStyle="1">
    <w:name w:val="ListLabel 1"/>
    <w:rsid w:val="003e48d1"/>
    <w:rPr>
      <w:rFonts w:cs="Times New Roman"/>
      <w:b/>
      <w:sz w:val="24"/>
    </w:rPr>
  </w:style>
  <w:style w:type="character" w:styleId="ListLabel2" w:customStyle="1">
    <w:name w:val="ListLabel 2"/>
    <w:rsid w:val="003e48d1"/>
    <w:rPr>
      <w:rFonts w:cs="Times New Roman"/>
      <w:sz w:val="24"/>
    </w:rPr>
  </w:style>
  <w:style w:type="character" w:styleId="ListLabel3" w:customStyle="1">
    <w:name w:val="ListLabel 3"/>
    <w:rsid w:val="003e48d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8a4be6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8a4be6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8a4be6"/>
    <w:pPr>
      <w:widowControl w:val="false"/>
      <w:suppressLineNumbers/>
      <w:suppressAutoHyphens w:val="true"/>
      <w:bidi w:val="0"/>
      <w:spacing w:lineRule="auto" w:line="259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2017-01-26T15:35:00Z</dcterms:created>
  <dc:creator>Evelize</dc:creator>
  <dc:language>pt-BR</dc:language>
  <cp:lastModifiedBy>Evelize</cp:lastModifiedBy>
  <cp:lastPrinted>2016-12-07T19:23:00Z</cp:lastPrinted>
  <dcterms:modified xsi:type="dcterms:W3CDTF">2017-01-26T16:01:00Z</dcterms:modified>
  <cp:revision>6</cp:revision>
</cp:coreProperties>
</file>