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5" w:rsidRDefault="00810A35">
      <w:pPr>
        <w:spacing w:after="0" w:line="360" w:lineRule="auto"/>
        <w:rPr>
          <w:rFonts w:ascii="Arial" w:hAnsi="Arial" w:cs="Arial"/>
          <w:b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 xml:space="preserve">01 DE </w:t>
      </w:r>
      <w:r w:rsidR="0022268B">
        <w:rPr>
          <w:rFonts w:ascii="Arial" w:hAnsi="Arial"/>
          <w:b/>
          <w:bCs/>
          <w:color w:val="000000"/>
        </w:rPr>
        <w:t>03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22268B">
        <w:rPr>
          <w:rFonts w:ascii="Arial" w:hAnsi="Arial"/>
          <w:b/>
          <w:bCs/>
          <w:color w:val="000000"/>
        </w:rPr>
        <w:t>ABRIL DE 2017</w:t>
      </w:r>
      <w:r w:rsidRPr="0022268B">
        <w:rPr>
          <w:rFonts w:ascii="Arial" w:hAnsi="Arial"/>
          <w:b/>
          <w:bCs/>
          <w:color w:val="000000"/>
        </w:rPr>
        <w:t>.</w:t>
      </w: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 Remunerações do quadro de pessoal do Conselho de Arquitetura e Urbanismo de Mato Grosso – CAU/MT e dá outras providências.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 PRESIDENTE DO CONSELHO DE ARQUITETURA E URBANISMO DE MATO GROSSO – CAU/MT, no uso de suas atribuições conferidas pelo art. 35, inciso III, da Lei 12.378/2010, de 31 de dezembro de 2010, </w:t>
      </w:r>
      <w:r w:rsidRPr="0022268B">
        <w:rPr>
          <w:rFonts w:ascii="Arial" w:hAnsi="Arial"/>
          <w:color w:val="000000"/>
        </w:rPr>
        <w:t>art. 5</w:t>
      </w:r>
      <w:r w:rsidR="0022268B">
        <w:rPr>
          <w:rFonts w:ascii="Arial" w:hAnsi="Arial"/>
          <w:color w:val="000000"/>
        </w:rPr>
        <w:t>7</w:t>
      </w:r>
      <w:r w:rsidRPr="0022268B">
        <w:rPr>
          <w:rFonts w:ascii="Arial" w:hAnsi="Arial"/>
          <w:color w:val="000000"/>
        </w:rPr>
        <w:t xml:space="preserve"> do Regimento Interno do CAU/MT, aprovado pela Deliberação Plenária nº </w:t>
      </w:r>
      <w:r w:rsidR="0022268B">
        <w:rPr>
          <w:rFonts w:ascii="Arial" w:hAnsi="Arial"/>
          <w:color w:val="000000"/>
        </w:rPr>
        <w:t>333/17</w:t>
      </w:r>
      <w:r w:rsidRPr="0022268B">
        <w:rPr>
          <w:rFonts w:ascii="Arial" w:hAnsi="Arial"/>
          <w:color w:val="000000"/>
        </w:rPr>
        <w:t xml:space="preserve"> de </w:t>
      </w:r>
      <w:r w:rsidR="0022268B">
        <w:rPr>
          <w:rFonts w:ascii="Arial" w:hAnsi="Arial"/>
          <w:color w:val="000000"/>
        </w:rPr>
        <w:t>04</w:t>
      </w:r>
      <w:r w:rsidRPr="0022268B">
        <w:rPr>
          <w:rFonts w:ascii="Arial" w:hAnsi="Arial"/>
          <w:color w:val="000000"/>
        </w:rPr>
        <w:t xml:space="preserve"> de </w:t>
      </w:r>
      <w:r w:rsidR="0022268B">
        <w:rPr>
          <w:rFonts w:ascii="Arial" w:hAnsi="Arial"/>
          <w:color w:val="000000"/>
        </w:rPr>
        <w:t>fevereiro</w:t>
      </w:r>
      <w:r w:rsidRPr="0022268B">
        <w:rPr>
          <w:rFonts w:ascii="Arial" w:hAnsi="Arial"/>
          <w:color w:val="000000"/>
        </w:rPr>
        <w:t xml:space="preserve"> </w:t>
      </w:r>
      <w:r w:rsidR="0022268B">
        <w:rPr>
          <w:rFonts w:ascii="Arial" w:hAnsi="Arial"/>
          <w:color w:val="000000"/>
        </w:rPr>
        <w:t>de 2017</w:t>
      </w:r>
      <w:r>
        <w:rPr>
          <w:rFonts w:ascii="Arial" w:hAnsi="Arial"/>
          <w:color w:val="000000"/>
        </w:rPr>
        <w:t xml:space="preserve"> e pelo art. 2º, VII, “a”, c/c art. 3º, VIII, ambos da Resolução nº 30/2012, </w:t>
      </w:r>
    </w:p>
    <w:p w:rsidR="00C926A0" w:rsidRDefault="00C926A0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CONSIDERANDO a Deliberação Plenária nº </w:t>
      </w:r>
      <w:r w:rsidR="00C926A0">
        <w:rPr>
          <w:rFonts w:ascii="Arial" w:hAnsi="Arial"/>
          <w:color w:val="000000"/>
        </w:rPr>
        <w:t>339</w:t>
      </w:r>
      <w:r>
        <w:rPr>
          <w:rFonts w:ascii="Arial" w:hAnsi="Arial"/>
          <w:color w:val="000000"/>
        </w:rPr>
        <w:t>/1</w:t>
      </w:r>
      <w:r w:rsidR="00C926A0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, de </w:t>
      </w:r>
      <w:r w:rsidR="00C926A0">
        <w:rPr>
          <w:rFonts w:ascii="Arial" w:hAnsi="Arial"/>
          <w:color w:val="000000"/>
        </w:rPr>
        <w:t>11 de março</w:t>
      </w:r>
      <w:r>
        <w:rPr>
          <w:rFonts w:ascii="Arial" w:hAnsi="Arial"/>
          <w:color w:val="000000"/>
        </w:rPr>
        <w:t xml:space="preserve"> de 201</w:t>
      </w:r>
      <w:r w:rsidR="00C926A0">
        <w:rPr>
          <w:rFonts w:ascii="Arial" w:hAnsi="Arial"/>
          <w:color w:val="000000"/>
        </w:rPr>
        <w:t xml:space="preserve">7, </w:t>
      </w:r>
      <w:r w:rsidR="00C926A0" w:rsidRPr="00C926A0">
        <w:rPr>
          <w:rFonts w:ascii="Arial" w:hAnsi="Arial"/>
          <w:color w:val="000000"/>
        </w:rPr>
        <w:t>que aprova o reajuste anual de salário dos funcionários do CAU/MT com base no acumulado do INPC em dezembro/2016</w:t>
      </w:r>
      <w:r w:rsidR="00C926A0">
        <w:rPr>
          <w:rFonts w:ascii="Arial" w:hAnsi="Arial"/>
          <w:color w:val="000000"/>
        </w:rPr>
        <w:t>;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 As remunerações de todos os Empregados do CAU</w:t>
      </w:r>
      <w:r w:rsidR="0022268B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 xml:space="preserve">MT, ficam reajustadas em </w:t>
      </w:r>
      <w:r w:rsidR="0022268B">
        <w:rPr>
          <w:rFonts w:ascii="Arial" w:hAnsi="Arial"/>
          <w:color w:val="000000"/>
        </w:rPr>
        <w:t>6,57</w:t>
      </w:r>
      <w:r>
        <w:rPr>
          <w:rFonts w:ascii="Arial" w:hAnsi="Arial"/>
          <w:color w:val="000000"/>
        </w:rPr>
        <w:t>%, passando a vigorar na forma das Tabelas I a IV do anexo a esta Portaria Normativa.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2º. Esta Portaria entra em vigor nesta data, com efeitos financeiros a partir de 01 de janeiro de 201</w:t>
      </w:r>
      <w:r w:rsidR="0022268B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>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22268B">
        <w:rPr>
          <w:rFonts w:ascii="Arial" w:hAnsi="Arial"/>
          <w:color w:val="000000"/>
        </w:rPr>
        <w:t>03 de abril de 2017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810A35">
      <w:pPr>
        <w:jc w:val="center"/>
        <w:rPr>
          <w:rFonts w:ascii="Arial" w:hAnsi="Arial"/>
          <w:color w:val="000000"/>
        </w:rPr>
      </w:pPr>
      <w:bookmarkStart w:id="0" w:name="_GoBack"/>
      <w:bookmarkEnd w:id="0"/>
    </w:p>
    <w:p w:rsidR="00810A35" w:rsidRDefault="00666ACB">
      <w:pPr>
        <w:spacing w:line="24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WILSON FERNANDO VARGAS DE ANDRADE</w:t>
      </w:r>
    </w:p>
    <w:p w:rsidR="004671F4" w:rsidRPr="00E915A7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lastRenderedPageBreak/>
        <w:t>TABELA 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1"/>
        <w:gridCol w:w="4430"/>
      </w:tblGrid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D274A0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Analista Técnica 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5.754,34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4671F4" w:rsidRPr="00D858E7" w:rsidTr="00EC787C">
        <w:tc>
          <w:tcPr>
            <w:tcW w:w="521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Administrativa</w:t>
            </w:r>
          </w:p>
        </w:tc>
        <w:tc>
          <w:tcPr>
            <w:tcW w:w="4962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4.636,32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5"/>
        <w:gridCol w:w="3019"/>
        <w:gridCol w:w="3267"/>
      </w:tblGrid>
      <w:tr w:rsidR="004671F4" w:rsidRPr="00D858E7" w:rsidTr="00EC787C">
        <w:tc>
          <w:tcPr>
            <w:tcW w:w="3085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402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686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EC787C">
        <w:tc>
          <w:tcPr>
            <w:tcW w:w="3085" w:type="dxa"/>
          </w:tcPr>
          <w:p w:rsidR="004671F4" w:rsidRPr="00D858E7" w:rsidRDefault="00D274A0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de Atendimento</w:t>
            </w:r>
          </w:p>
        </w:tc>
        <w:tc>
          <w:tcPr>
            <w:tcW w:w="3402" w:type="dxa"/>
          </w:tcPr>
          <w:p w:rsidR="004671F4" w:rsidRPr="00D858E7" w:rsidRDefault="00D274A0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Técnica</w:t>
            </w:r>
          </w:p>
        </w:tc>
        <w:tc>
          <w:tcPr>
            <w:tcW w:w="3686" w:type="dxa"/>
          </w:tcPr>
          <w:p w:rsidR="004671F4" w:rsidRPr="00D858E7" w:rsidRDefault="004671F4" w:rsidP="00D274A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274A0">
              <w:rPr>
                <w:rFonts w:ascii="Arial" w:hAnsi="Arial" w:cs="Arial"/>
              </w:rPr>
              <w:t>1.974,68</w:t>
            </w:r>
          </w:p>
        </w:tc>
      </w:tr>
      <w:tr w:rsidR="004671F4" w:rsidRPr="00D858E7" w:rsidTr="00EC787C">
        <w:tc>
          <w:tcPr>
            <w:tcW w:w="3085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686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1.974,68</w:t>
            </w:r>
          </w:p>
        </w:tc>
      </w:tr>
      <w:tr w:rsidR="004671F4" w:rsidRPr="00D858E7" w:rsidTr="00EC787C">
        <w:tc>
          <w:tcPr>
            <w:tcW w:w="3085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Licitações e patrimônio</w:t>
            </w:r>
          </w:p>
        </w:tc>
        <w:tc>
          <w:tcPr>
            <w:tcW w:w="3686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4671F4" w:rsidRPr="00D858E7" w:rsidTr="00EC787C">
        <w:tc>
          <w:tcPr>
            <w:tcW w:w="3085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Secretaria e apoio as comissões</w:t>
            </w:r>
          </w:p>
        </w:tc>
        <w:tc>
          <w:tcPr>
            <w:tcW w:w="3686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4671F4" w:rsidRPr="00D858E7" w:rsidTr="00EC787C">
        <w:tc>
          <w:tcPr>
            <w:tcW w:w="3085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340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Contabilidade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0"/>
        <w:gridCol w:w="5181"/>
      </w:tblGrid>
      <w:tr w:rsidR="004671F4" w:rsidRPr="00D858E7" w:rsidTr="00EC787C">
        <w:tc>
          <w:tcPr>
            <w:tcW w:w="4322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lastRenderedPageBreak/>
              <w:t>Designação dos empregos</w:t>
            </w:r>
          </w:p>
        </w:tc>
        <w:tc>
          <w:tcPr>
            <w:tcW w:w="585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D274A0" w:rsidRPr="00D858E7" w:rsidTr="00EC787C">
        <w:tc>
          <w:tcPr>
            <w:tcW w:w="4322" w:type="dxa"/>
          </w:tcPr>
          <w:p w:rsidR="00D274A0" w:rsidRPr="00D858E7" w:rsidRDefault="00D274A0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5851" w:type="dxa"/>
          </w:tcPr>
          <w:p w:rsidR="00D274A0" w:rsidRPr="00D858E7" w:rsidRDefault="00D274A0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R$ 2.375,25</w:t>
            </w:r>
          </w:p>
        </w:tc>
      </w:tr>
      <w:tr w:rsidR="004671F4" w:rsidRPr="00D858E7" w:rsidTr="00EC787C">
        <w:tc>
          <w:tcPr>
            <w:tcW w:w="432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5851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6.962,55</w:t>
            </w:r>
          </w:p>
        </w:tc>
      </w:tr>
      <w:tr w:rsidR="004671F4" w:rsidRPr="00D858E7" w:rsidTr="00EC787C">
        <w:tc>
          <w:tcPr>
            <w:tcW w:w="432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5851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3.700,71</w:t>
            </w:r>
          </w:p>
        </w:tc>
      </w:tr>
      <w:tr w:rsidR="004671F4" w:rsidRPr="00D858E7" w:rsidTr="00EC787C">
        <w:tc>
          <w:tcPr>
            <w:tcW w:w="4322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5851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R$ 5.000,00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6"/>
        <w:gridCol w:w="2901"/>
        <w:gridCol w:w="3154"/>
      </w:tblGrid>
      <w:tr w:rsidR="004671F4" w:rsidRPr="00D858E7" w:rsidTr="00EC787C">
        <w:tc>
          <w:tcPr>
            <w:tcW w:w="3369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260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544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4671F4" w:rsidRPr="00D858E7" w:rsidTr="00EC787C">
        <w:tc>
          <w:tcPr>
            <w:tcW w:w="3369" w:type="dxa"/>
          </w:tcPr>
          <w:p w:rsidR="004671F4" w:rsidRPr="00D858E7" w:rsidRDefault="004671F4" w:rsidP="00EC7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3260" w:type="dxa"/>
          </w:tcPr>
          <w:p w:rsidR="004671F4" w:rsidRPr="00D858E7" w:rsidRDefault="004671F4" w:rsidP="00EC7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Técnica</w:t>
            </w:r>
          </w:p>
        </w:tc>
        <w:tc>
          <w:tcPr>
            <w:tcW w:w="3544" w:type="dxa"/>
          </w:tcPr>
          <w:p w:rsidR="004671F4" w:rsidRPr="00D858E7" w:rsidRDefault="004671F4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4.636,32</w:t>
            </w:r>
          </w:p>
        </w:tc>
      </w:tr>
    </w:tbl>
    <w:p w:rsidR="004671F4" w:rsidRDefault="004671F4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  <w:r w:rsidRPr="00D274A0">
        <w:rPr>
          <w:rFonts w:ascii="Arial" w:hAnsi="Arial" w:cs="Arial"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  <w:r w:rsidRPr="00D274A0">
        <w:rPr>
          <w:rFonts w:ascii="Arial" w:hAnsi="Arial" w:cs="Arial"/>
          <w:sz w:val="18"/>
        </w:rPr>
        <w:t>Fone: (65) 3028-4652</w:t>
      </w:r>
    </w:p>
    <w:p w:rsidR="004671F4" w:rsidRPr="00D274A0" w:rsidRDefault="004671F4" w:rsidP="004671F4">
      <w:pPr>
        <w:spacing w:after="120" w:line="240" w:lineRule="auto"/>
        <w:rPr>
          <w:rFonts w:ascii="Arial" w:hAnsi="Arial" w:cs="Arial"/>
          <w:b/>
          <w:sz w:val="20"/>
        </w:rPr>
      </w:pPr>
      <w:r w:rsidRPr="00D274A0">
        <w:rPr>
          <w:rFonts w:ascii="Arial" w:hAnsi="Arial" w:cs="Arial"/>
          <w:b/>
          <w:sz w:val="20"/>
        </w:rPr>
        <w:t xml:space="preserve">Fonte: Gerência Administrativa - Atualizado em </w:t>
      </w:r>
      <w:r w:rsidR="00D274A0">
        <w:rPr>
          <w:rFonts w:ascii="Arial" w:hAnsi="Arial" w:cs="Arial"/>
          <w:b/>
          <w:sz w:val="20"/>
        </w:rPr>
        <w:t>07</w:t>
      </w:r>
      <w:r w:rsidRPr="00D274A0">
        <w:rPr>
          <w:rFonts w:ascii="Arial" w:hAnsi="Arial" w:cs="Arial"/>
          <w:b/>
          <w:sz w:val="20"/>
        </w:rPr>
        <w:t>/06/2017</w:t>
      </w:r>
    </w:p>
    <w:p w:rsidR="00810A35" w:rsidRDefault="00810A35">
      <w:pPr>
        <w:spacing w:after="0" w:line="240" w:lineRule="auto"/>
        <w:jc w:val="center"/>
        <w:rPr>
          <w:rFonts w:ascii="Arial" w:hAnsi="Arial" w:cs="Arial"/>
        </w:rPr>
      </w:pPr>
    </w:p>
    <w:p w:rsidR="00810A35" w:rsidRDefault="00810A35">
      <w:pPr>
        <w:spacing w:after="0" w:line="240" w:lineRule="auto"/>
        <w:jc w:val="center"/>
      </w:pP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3F" w:rsidRDefault="00666ACB">
      <w:pPr>
        <w:spacing w:after="0" w:line="240" w:lineRule="auto"/>
      </w:pPr>
      <w:r>
        <w:separator/>
      </w:r>
    </w:p>
  </w:endnote>
  <w:endnote w:type="continuationSeparator" w:id="0">
    <w:p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5"/>
    <w:rsid w:val="0022268B"/>
    <w:rsid w:val="004671F4"/>
    <w:rsid w:val="00666ACB"/>
    <w:rsid w:val="00810A35"/>
    <w:rsid w:val="00BB702E"/>
    <w:rsid w:val="00C926A0"/>
    <w:rsid w:val="00D274A0"/>
    <w:rsid w:val="00E915A7"/>
    <w:rsid w:val="00EB253C"/>
    <w:rsid w:val="00F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CAU05</cp:lastModifiedBy>
  <cp:revision>4</cp:revision>
  <cp:lastPrinted>2017-06-08T19:04:00Z</cp:lastPrinted>
  <dcterms:created xsi:type="dcterms:W3CDTF">2017-06-07T19:25:00Z</dcterms:created>
  <dcterms:modified xsi:type="dcterms:W3CDTF">2017-06-08T19:05:00Z</dcterms:modified>
  <dc:language>pt-BR</dc:language>
</cp:coreProperties>
</file>