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FE" w:rsidRPr="008324CD" w:rsidRDefault="00BB2DE1" w:rsidP="004D1CE6">
      <w:pPr>
        <w:ind w:left="-284" w:right="-427"/>
        <w:jc w:val="center"/>
        <w:rPr>
          <w:b/>
          <w:sz w:val="28"/>
        </w:rPr>
      </w:pPr>
      <w:r>
        <w:rPr>
          <w:b/>
          <w:sz w:val="28"/>
        </w:rPr>
        <w:t>PORTARIA NORMATIVA N</w:t>
      </w:r>
      <w:r w:rsidR="00EB6E22" w:rsidRPr="008324CD">
        <w:rPr>
          <w:b/>
          <w:sz w:val="28"/>
        </w:rPr>
        <w:t>º 0</w:t>
      </w:r>
      <w:r w:rsidR="00770FFC">
        <w:rPr>
          <w:b/>
          <w:sz w:val="28"/>
        </w:rPr>
        <w:t>3</w:t>
      </w:r>
      <w:r w:rsidR="00EB6E22" w:rsidRPr="008324CD">
        <w:rPr>
          <w:b/>
          <w:sz w:val="28"/>
        </w:rPr>
        <w:t xml:space="preserve"> DE </w:t>
      </w:r>
      <w:r w:rsidR="00770FFC">
        <w:rPr>
          <w:b/>
          <w:sz w:val="28"/>
        </w:rPr>
        <w:t>2</w:t>
      </w:r>
      <w:r w:rsidR="00EB6E22" w:rsidRPr="008324CD">
        <w:rPr>
          <w:b/>
          <w:sz w:val="28"/>
        </w:rPr>
        <w:t xml:space="preserve">6 DE </w:t>
      </w:r>
      <w:r w:rsidR="00770FFC">
        <w:rPr>
          <w:b/>
          <w:sz w:val="28"/>
        </w:rPr>
        <w:t>SETEMBRO</w:t>
      </w:r>
      <w:r w:rsidR="00EB6E22" w:rsidRPr="008324CD">
        <w:rPr>
          <w:b/>
          <w:sz w:val="28"/>
        </w:rPr>
        <w:t xml:space="preserve"> DE 2016</w:t>
      </w:r>
    </w:p>
    <w:p w:rsidR="00EB6E22" w:rsidRPr="008324CD" w:rsidRDefault="00EB6E22" w:rsidP="004D1CE6">
      <w:pPr>
        <w:ind w:left="-284" w:right="-427"/>
        <w:jc w:val="both"/>
        <w:rPr>
          <w:b/>
          <w:sz w:val="24"/>
        </w:rPr>
      </w:pPr>
    </w:p>
    <w:p w:rsidR="00EB6E22" w:rsidRDefault="00EB6E22" w:rsidP="004D1CE6">
      <w:pPr>
        <w:ind w:left="4395" w:right="-427"/>
        <w:jc w:val="both"/>
      </w:pPr>
      <w:r w:rsidRPr="002C1CCF">
        <w:rPr>
          <w:b/>
          <w:sz w:val="24"/>
        </w:rPr>
        <w:t xml:space="preserve">Regulamenta a atividades e a remuneração dos </w:t>
      </w:r>
      <w:r w:rsidR="008C54D5" w:rsidRPr="002C1CCF">
        <w:rPr>
          <w:b/>
          <w:sz w:val="24"/>
        </w:rPr>
        <w:t xml:space="preserve">empregados públicos do CAU/MT para prestação </w:t>
      </w:r>
      <w:r w:rsidRPr="002C1CCF">
        <w:rPr>
          <w:b/>
          <w:sz w:val="24"/>
        </w:rPr>
        <w:t>de serviços educacionais junto ao CAU/MT.</w:t>
      </w:r>
    </w:p>
    <w:p w:rsidR="00EB6E22" w:rsidRDefault="00EB6E22" w:rsidP="004D1CE6">
      <w:pPr>
        <w:ind w:left="-284" w:right="-427"/>
        <w:jc w:val="both"/>
      </w:pPr>
    </w:p>
    <w:p w:rsidR="008324CD" w:rsidRPr="008324CD" w:rsidRDefault="00EB6E22" w:rsidP="004D1CE6">
      <w:pPr>
        <w:ind w:left="-284" w:right="-427"/>
        <w:jc w:val="both"/>
        <w:rPr>
          <w:sz w:val="24"/>
        </w:rPr>
      </w:pPr>
      <w:r w:rsidRPr="008324CD">
        <w:rPr>
          <w:sz w:val="24"/>
        </w:rPr>
        <w:t>O Presidente do Conselho de Arquitetura e Urbanismo de Mato Grosso – CAU/MT, no uso de suas atribuições conferidas pelo Art. 58 XXXVI do Regimento Interno pelo art. 2º, VII, “a”, c/c art. 3º, VIII ambos da Resolução nº 30/2012,</w:t>
      </w:r>
    </w:p>
    <w:p w:rsidR="008324CD" w:rsidRPr="008324CD" w:rsidRDefault="008324CD" w:rsidP="004D1CE6">
      <w:pPr>
        <w:ind w:left="-284" w:right="-427"/>
        <w:jc w:val="both"/>
        <w:rPr>
          <w:sz w:val="24"/>
        </w:rPr>
      </w:pPr>
    </w:p>
    <w:p w:rsidR="00EB6E22" w:rsidRPr="008324CD" w:rsidRDefault="00EB6E22" w:rsidP="004D1CE6">
      <w:pPr>
        <w:ind w:left="-284" w:right="-427"/>
        <w:jc w:val="both"/>
        <w:rPr>
          <w:sz w:val="24"/>
        </w:rPr>
      </w:pPr>
      <w:r w:rsidRPr="008324CD">
        <w:rPr>
          <w:sz w:val="24"/>
        </w:rPr>
        <w:t>CONSIDERANDO a necessidade de regulamentar a atividade e os valores previstos para os profissionais prestadores de serviços educacionais junto ao CAU/MT;</w:t>
      </w:r>
    </w:p>
    <w:p w:rsidR="008324CD" w:rsidRPr="008324CD" w:rsidRDefault="008324CD" w:rsidP="004D1CE6">
      <w:pPr>
        <w:ind w:left="-284" w:right="-427"/>
        <w:jc w:val="both"/>
        <w:rPr>
          <w:sz w:val="24"/>
        </w:rPr>
      </w:pPr>
    </w:p>
    <w:p w:rsidR="00EB6E22" w:rsidRPr="008324CD" w:rsidRDefault="00EB6E22" w:rsidP="004D1CE6">
      <w:pPr>
        <w:ind w:left="-284" w:right="-427"/>
        <w:jc w:val="both"/>
        <w:rPr>
          <w:sz w:val="24"/>
        </w:rPr>
      </w:pPr>
      <w:r w:rsidRPr="008324CD">
        <w:rPr>
          <w:sz w:val="24"/>
        </w:rPr>
        <w:t>RESOLVE:</w:t>
      </w:r>
    </w:p>
    <w:p w:rsidR="008324CD" w:rsidRPr="008324CD" w:rsidRDefault="008324CD" w:rsidP="004D1CE6">
      <w:pPr>
        <w:ind w:left="-284" w:right="-427"/>
        <w:jc w:val="both"/>
        <w:rPr>
          <w:sz w:val="24"/>
        </w:rPr>
      </w:pPr>
    </w:p>
    <w:p w:rsidR="00EB6E22" w:rsidRPr="008324CD" w:rsidRDefault="00EB6E22" w:rsidP="004D1CE6">
      <w:pPr>
        <w:ind w:left="-284" w:right="-427"/>
        <w:jc w:val="both"/>
        <w:rPr>
          <w:sz w:val="24"/>
        </w:rPr>
      </w:pPr>
      <w:r w:rsidRPr="008324CD">
        <w:rPr>
          <w:sz w:val="24"/>
        </w:rPr>
        <w:t>Art. 1º. O desenvolvimento de atividades educacionais, a que se refere esta Portaria, fica condicionada à comprovação prévia de formação ou experiência profissional das áreas afetas às atividades realizadas no CAU/MT.</w:t>
      </w:r>
    </w:p>
    <w:p w:rsidR="00EB6E22" w:rsidRDefault="00EB6E22" w:rsidP="004D1CE6">
      <w:pPr>
        <w:ind w:left="-284" w:right="-427"/>
        <w:jc w:val="both"/>
        <w:rPr>
          <w:sz w:val="24"/>
        </w:rPr>
      </w:pPr>
      <w:r w:rsidRPr="008324CD">
        <w:rPr>
          <w:sz w:val="24"/>
        </w:rPr>
        <w:t>Art. 2º. Consideram-se serviços técnicos educacionais, para fins desta Portaria as seguintes funções:</w:t>
      </w:r>
    </w:p>
    <w:p w:rsidR="009967DA" w:rsidRDefault="009967DA" w:rsidP="004D1CE6">
      <w:pPr>
        <w:ind w:left="-284" w:right="-427"/>
        <w:jc w:val="both"/>
        <w:rPr>
          <w:sz w:val="24"/>
        </w:rPr>
      </w:pPr>
      <w:r>
        <w:rPr>
          <w:sz w:val="24"/>
        </w:rPr>
        <w:t>M</w:t>
      </w:r>
      <w:r w:rsidRPr="009967DA">
        <w:rPr>
          <w:sz w:val="24"/>
        </w:rPr>
        <w:t>inistrar aulas, acompanhar, supervisionar, orientar, avaliar e registrar sistematicamente o processo de aprendizagem e desempenho dos alunos (atividades teóricas e práticas)</w:t>
      </w:r>
      <w:r>
        <w:rPr>
          <w:sz w:val="24"/>
        </w:rPr>
        <w:t>;</w:t>
      </w:r>
    </w:p>
    <w:p w:rsidR="009967DA" w:rsidRDefault="009967DA" w:rsidP="004D1CE6">
      <w:pPr>
        <w:ind w:left="-284" w:right="-427"/>
        <w:jc w:val="both"/>
        <w:rPr>
          <w:sz w:val="24"/>
        </w:rPr>
      </w:pPr>
      <w:r w:rsidRPr="009967DA">
        <w:rPr>
          <w:sz w:val="24"/>
        </w:rPr>
        <w:t>Mediar o processo de ensino-aprendizagem em ações educacionais relativas a capacitação de profissionais de arquitetura e urbanismo, por meio da articulação entre conhecimento teóricos e experiências/vivências do cotidiano das práticas dos atores sociais envolvidos na qualificação</w:t>
      </w:r>
      <w:r>
        <w:rPr>
          <w:sz w:val="24"/>
        </w:rPr>
        <w:t>;</w:t>
      </w:r>
    </w:p>
    <w:p w:rsidR="009967DA" w:rsidRPr="008324CD" w:rsidRDefault="009967DA" w:rsidP="004D1CE6">
      <w:pPr>
        <w:ind w:left="-284" w:right="-427"/>
        <w:jc w:val="both"/>
        <w:rPr>
          <w:sz w:val="24"/>
        </w:rPr>
      </w:pPr>
      <w:r w:rsidRPr="009967DA">
        <w:rPr>
          <w:sz w:val="24"/>
        </w:rPr>
        <w:t xml:space="preserve">Acompanhar tecnicamente o desenvolvimento das ações educacionais, promovendo a organização e articulação entre o CAU/MT e seus parceiros, e apoiando o processo de produção de </w:t>
      </w:r>
      <w:proofErr w:type="spellStart"/>
      <w:r w:rsidRPr="009967DA">
        <w:rPr>
          <w:sz w:val="24"/>
        </w:rPr>
        <w:t>conteúdos</w:t>
      </w:r>
      <w:proofErr w:type="spellEnd"/>
      <w:r w:rsidRPr="009967DA">
        <w:rPr>
          <w:sz w:val="24"/>
        </w:rPr>
        <w:t xml:space="preserve"> (materiais didáticos, técnicos ou científicos)</w:t>
      </w:r>
      <w:r w:rsidR="00CA267A">
        <w:rPr>
          <w:sz w:val="24"/>
        </w:rPr>
        <w:t>;</w:t>
      </w:r>
    </w:p>
    <w:p w:rsidR="00B55A23" w:rsidRPr="008324CD" w:rsidRDefault="00B55A23" w:rsidP="004D1CE6">
      <w:pPr>
        <w:ind w:left="-284" w:right="-427"/>
        <w:jc w:val="both"/>
        <w:rPr>
          <w:sz w:val="24"/>
        </w:rPr>
      </w:pPr>
      <w:r w:rsidRPr="008324CD">
        <w:rPr>
          <w:sz w:val="24"/>
        </w:rPr>
        <w:t>Elaborar conteúdos didáticos, técnicos ou científicos para a con</w:t>
      </w:r>
      <w:r w:rsidR="00342010" w:rsidRPr="008324CD">
        <w:rPr>
          <w:sz w:val="24"/>
        </w:rPr>
        <w:t>s</w:t>
      </w:r>
      <w:r w:rsidRPr="008324CD">
        <w:rPr>
          <w:sz w:val="24"/>
        </w:rPr>
        <w:t>trução de objetos de ensino-aprendizagem para a modalidade presencial ou à distância;</w:t>
      </w:r>
    </w:p>
    <w:p w:rsidR="00342010" w:rsidRPr="008324CD" w:rsidRDefault="00342010" w:rsidP="004D1CE6">
      <w:pPr>
        <w:ind w:left="-284" w:right="-427"/>
        <w:jc w:val="both"/>
        <w:rPr>
          <w:sz w:val="24"/>
        </w:rPr>
      </w:pPr>
      <w:r w:rsidRPr="008324CD">
        <w:rPr>
          <w:sz w:val="24"/>
        </w:rPr>
        <w:t>Realizar palestras, seminários e conferências de alta relevância institucional.</w:t>
      </w:r>
    </w:p>
    <w:p w:rsidR="00342010" w:rsidRDefault="00342010" w:rsidP="004D1CE6">
      <w:pPr>
        <w:ind w:left="-284" w:right="-427"/>
        <w:jc w:val="both"/>
      </w:pPr>
      <w:r w:rsidRPr="008324CD">
        <w:rPr>
          <w:sz w:val="24"/>
        </w:rPr>
        <w:t>Art. 3º. O pagamento pela execução de atividades contratadas nos termos desta Portaria observará valores constantes na tabela Hora-</w:t>
      </w:r>
      <w:r w:rsidR="00D023F6">
        <w:rPr>
          <w:sz w:val="24"/>
        </w:rPr>
        <w:t>treinamento</w:t>
      </w:r>
      <w:r w:rsidRPr="008324CD">
        <w:rPr>
          <w:sz w:val="24"/>
        </w:rPr>
        <w:t>, conforme segue, ressalvando-se que a realização de qualquer atividade educaci</w:t>
      </w:r>
      <w:r w:rsidR="008324CD" w:rsidRPr="008324CD">
        <w:rPr>
          <w:sz w:val="24"/>
        </w:rPr>
        <w:t>onal no âmbito do CAU/MT deverá</w:t>
      </w:r>
      <w:r w:rsidRPr="008324CD">
        <w:rPr>
          <w:sz w:val="24"/>
        </w:rPr>
        <w:t xml:space="preserve"> ter prévia autorização do Presidente, devendo ser justif</w:t>
      </w:r>
      <w:r w:rsidR="008324CD" w:rsidRPr="008324CD">
        <w:rPr>
          <w:sz w:val="24"/>
        </w:rPr>
        <w:t>icadas pelas áreas demandantes.</w:t>
      </w:r>
    </w:p>
    <w:p w:rsidR="008324CD" w:rsidRDefault="008324CD" w:rsidP="004D1CE6">
      <w:pPr>
        <w:ind w:left="-284" w:right="-427"/>
        <w:jc w:val="both"/>
      </w:pPr>
    </w:p>
    <w:p w:rsidR="008324CD" w:rsidRPr="008324CD" w:rsidRDefault="008324CD" w:rsidP="004D1CE6">
      <w:pPr>
        <w:ind w:left="-284" w:right="-427"/>
        <w:jc w:val="center"/>
        <w:rPr>
          <w:b/>
          <w:sz w:val="24"/>
        </w:rPr>
      </w:pPr>
      <w:r w:rsidRPr="008324CD">
        <w:rPr>
          <w:b/>
          <w:sz w:val="24"/>
        </w:rPr>
        <w:t>VALORES DE REFERÊNCIA PARA PAGAMENTO DE SERVIÇOS TÉCNICOS EDUCACIONAIS NO ÂMBITO DO CAU/MT</w:t>
      </w:r>
    </w:p>
    <w:p w:rsidR="004D1CE6" w:rsidRDefault="004D1CE6" w:rsidP="004D1CE6">
      <w:pPr>
        <w:ind w:left="-284" w:right="-427"/>
        <w:jc w:val="both"/>
        <w:rPr>
          <w:b/>
          <w:sz w:val="24"/>
        </w:rPr>
      </w:pPr>
    </w:p>
    <w:p w:rsidR="00D023F6" w:rsidRDefault="004D1CE6" w:rsidP="004D1CE6">
      <w:pPr>
        <w:ind w:left="-284"/>
        <w:jc w:val="both"/>
        <w:rPr>
          <w:sz w:val="24"/>
        </w:rPr>
      </w:pPr>
      <w:r>
        <w:rPr>
          <w:sz w:val="24"/>
        </w:rPr>
        <w:t xml:space="preserve">Parágrafo </w:t>
      </w:r>
      <w:r w:rsidR="00D023F6">
        <w:rPr>
          <w:sz w:val="24"/>
        </w:rPr>
        <w:t>Primeiro: O Valor a ser pago será de R$60,00 (sessenta reais) hora-treinamento</w:t>
      </w:r>
    </w:p>
    <w:p w:rsidR="004D1CE6" w:rsidRDefault="00D023F6" w:rsidP="004D1CE6">
      <w:pPr>
        <w:ind w:left="-284"/>
        <w:jc w:val="both"/>
        <w:rPr>
          <w:sz w:val="24"/>
        </w:rPr>
      </w:pPr>
      <w:r>
        <w:rPr>
          <w:sz w:val="24"/>
        </w:rPr>
        <w:t>Paragrafo segundo:</w:t>
      </w:r>
      <w:r w:rsidR="004D1CE6">
        <w:rPr>
          <w:sz w:val="24"/>
        </w:rPr>
        <w:t xml:space="preserve"> Os valores pagos pela execução de serviços </w:t>
      </w:r>
      <w:r>
        <w:rPr>
          <w:sz w:val="24"/>
        </w:rPr>
        <w:t xml:space="preserve">técnicos educacionais no CAU/MT fora do seu horário de trabalho não </w:t>
      </w:r>
      <w:r w:rsidR="004D1CE6">
        <w:rPr>
          <w:sz w:val="24"/>
        </w:rPr>
        <w:t>configura</w:t>
      </w:r>
      <w:r>
        <w:rPr>
          <w:sz w:val="24"/>
        </w:rPr>
        <w:t xml:space="preserve"> hora-extra, sendo </w:t>
      </w:r>
      <w:proofErr w:type="gramStart"/>
      <w:r>
        <w:rPr>
          <w:sz w:val="24"/>
        </w:rPr>
        <w:t xml:space="preserve">já </w:t>
      </w:r>
      <w:r w:rsidR="004D1CE6">
        <w:rPr>
          <w:sz w:val="24"/>
        </w:rPr>
        <w:t xml:space="preserve"> incorpora</w:t>
      </w:r>
      <w:r>
        <w:rPr>
          <w:sz w:val="24"/>
        </w:rPr>
        <w:t>do</w:t>
      </w:r>
      <w:proofErr w:type="gramEnd"/>
      <w:r>
        <w:rPr>
          <w:sz w:val="24"/>
        </w:rPr>
        <w:t xml:space="preserve"> o valor 50% a mais da hora trabalhada. A forma de pagamento poderá ser realizado</w:t>
      </w:r>
      <w:r w:rsidR="0021073E">
        <w:rPr>
          <w:sz w:val="24"/>
        </w:rPr>
        <w:t xml:space="preserve"> em folha de pagamento ou por depósito bancário até 30 (trinta) dias após a atuação.</w:t>
      </w:r>
    </w:p>
    <w:p w:rsidR="00D023F6" w:rsidRDefault="00D023F6" w:rsidP="0021073E">
      <w:pPr>
        <w:ind w:left="-284"/>
        <w:jc w:val="both"/>
        <w:rPr>
          <w:sz w:val="24"/>
        </w:rPr>
      </w:pPr>
    </w:p>
    <w:p w:rsidR="0021073E" w:rsidRDefault="0021073E" w:rsidP="0021073E">
      <w:pPr>
        <w:ind w:left="-284"/>
        <w:jc w:val="both"/>
        <w:rPr>
          <w:sz w:val="24"/>
        </w:rPr>
      </w:pPr>
      <w:r>
        <w:rPr>
          <w:sz w:val="24"/>
        </w:rPr>
        <w:t>Art. 4º. Compete à Gerência Geral do CAU/MT autorizar a realização dos serviços educacionais, bem como atestar, no âmbito de suas atividades, a realização dos s</w:t>
      </w:r>
      <w:bookmarkStart w:id="0" w:name="_GoBack"/>
      <w:bookmarkEnd w:id="0"/>
      <w:r>
        <w:rPr>
          <w:sz w:val="24"/>
        </w:rPr>
        <w:t>erviços na forma desta Portaria, devendo o ateso estar acompanhado de relatório de atividades e/ou lista de frequência, ou documento equivalente.</w:t>
      </w:r>
    </w:p>
    <w:p w:rsidR="0021073E" w:rsidRDefault="0021073E" w:rsidP="0021073E">
      <w:pPr>
        <w:ind w:left="-284"/>
        <w:jc w:val="both"/>
        <w:rPr>
          <w:sz w:val="24"/>
        </w:rPr>
      </w:pPr>
    </w:p>
    <w:p w:rsidR="0021073E" w:rsidRDefault="0021073E" w:rsidP="0021073E">
      <w:pPr>
        <w:ind w:left="-284"/>
        <w:jc w:val="both"/>
        <w:rPr>
          <w:sz w:val="24"/>
        </w:rPr>
      </w:pPr>
      <w:r>
        <w:rPr>
          <w:sz w:val="24"/>
        </w:rPr>
        <w:t>Art. 5º. Esta portaria entra em vigor na data de sua publicação.</w:t>
      </w:r>
    </w:p>
    <w:p w:rsidR="0021073E" w:rsidRDefault="0021073E" w:rsidP="0021073E">
      <w:pPr>
        <w:ind w:left="-284"/>
        <w:jc w:val="both"/>
        <w:rPr>
          <w:sz w:val="24"/>
        </w:rPr>
      </w:pPr>
    </w:p>
    <w:p w:rsidR="0021073E" w:rsidRDefault="0021073E" w:rsidP="0021073E">
      <w:pPr>
        <w:ind w:left="-284"/>
        <w:jc w:val="both"/>
        <w:rPr>
          <w:sz w:val="24"/>
        </w:rPr>
      </w:pPr>
    </w:p>
    <w:p w:rsidR="0021073E" w:rsidRDefault="00AB4A25" w:rsidP="0021073E">
      <w:pPr>
        <w:ind w:left="-284"/>
        <w:jc w:val="center"/>
        <w:rPr>
          <w:sz w:val="24"/>
        </w:rPr>
      </w:pPr>
      <w:r>
        <w:rPr>
          <w:sz w:val="24"/>
        </w:rPr>
        <w:t>Cuiabá, 2</w:t>
      </w:r>
      <w:r w:rsidR="006B5D82">
        <w:rPr>
          <w:sz w:val="24"/>
        </w:rPr>
        <w:t xml:space="preserve">6 de </w:t>
      </w:r>
      <w:r>
        <w:rPr>
          <w:sz w:val="24"/>
        </w:rPr>
        <w:t>setembro</w:t>
      </w:r>
      <w:r w:rsidR="006B5D82">
        <w:rPr>
          <w:sz w:val="24"/>
        </w:rPr>
        <w:t xml:space="preserve"> de 2016</w:t>
      </w:r>
      <w:r w:rsidR="0021073E">
        <w:rPr>
          <w:sz w:val="24"/>
        </w:rPr>
        <w:t>.</w:t>
      </w:r>
    </w:p>
    <w:p w:rsidR="0021073E" w:rsidRDefault="0021073E" w:rsidP="0021073E">
      <w:pPr>
        <w:ind w:left="-284"/>
        <w:jc w:val="both"/>
        <w:rPr>
          <w:sz w:val="24"/>
        </w:rPr>
      </w:pPr>
    </w:p>
    <w:p w:rsidR="0021073E" w:rsidRDefault="0021073E" w:rsidP="0021073E">
      <w:pPr>
        <w:ind w:left="-284"/>
        <w:jc w:val="both"/>
        <w:rPr>
          <w:sz w:val="24"/>
        </w:rPr>
      </w:pPr>
    </w:p>
    <w:p w:rsidR="0021073E" w:rsidRPr="0021073E" w:rsidRDefault="0021073E" w:rsidP="0021073E">
      <w:pPr>
        <w:ind w:left="-284"/>
        <w:jc w:val="center"/>
        <w:rPr>
          <w:b/>
          <w:sz w:val="28"/>
        </w:rPr>
      </w:pPr>
      <w:r w:rsidRPr="0021073E">
        <w:rPr>
          <w:b/>
          <w:sz w:val="28"/>
        </w:rPr>
        <w:t>WILSON FERNANDO VARGAS DE ANDRADE</w:t>
      </w:r>
    </w:p>
    <w:p w:rsidR="0021073E" w:rsidRPr="0021073E" w:rsidRDefault="0021073E" w:rsidP="0021073E">
      <w:pPr>
        <w:ind w:left="-284"/>
        <w:jc w:val="center"/>
        <w:rPr>
          <w:sz w:val="28"/>
        </w:rPr>
      </w:pPr>
      <w:r w:rsidRPr="0021073E">
        <w:rPr>
          <w:sz w:val="28"/>
        </w:rPr>
        <w:t>Presidente do CAU/MT</w:t>
      </w:r>
    </w:p>
    <w:sectPr w:rsidR="0021073E" w:rsidRPr="0021073E" w:rsidSect="004D1CE6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CF" w:rsidRDefault="002C1CCF" w:rsidP="002C1CCF">
      <w:pPr>
        <w:spacing w:after="0" w:line="240" w:lineRule="auto"/>
      </w:pPr>
      <w:r>
        <w:separator/>
      </w:r>
    </w:p>
  </w:endnote>
  <w:end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CF" w:rsidRDefault="002C1CCF" w:rsidP="002C1CCF">
      <w:pPr>
        <w:spacing w:after="0" w:line="240" w:lineRule="auto"/>
      </w:pPr>
      <w:r>
        <w:separator/>
      </w:r>
    </w:p>
  </w:footnote>
  <w:foot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CF" w:rsidRDefault="002C1C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5400040" cy="5918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D7B"/>
    <w:multiLevelType w:val="hybridMultilevel"/>
    <w:tmpl w:val="456468E2"/>
    <w:lvl w:ilvl="0" w:tplc="C75E0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4D5"/>
    <w:multiLevelType w:val="hybridMultilevel"/>
    <w:tmpl w:val="F93AD41C"/>
    <w:lvl w:ilvl="0" w:tplc="9A8A3F2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020275"/>
    <w:multiLevelType w:val="hybridMultilevel"/>
    <w:tmpl w:val="C93CAE00"/>
    <w:lvl w:ilvl="0" w:tplc="FA9AABA0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7892452"/>
    <w:multiLevelType w:val="hybridMultilevel"/>
    <w:tmpl w:val="25CA21A0"/>
    <w:lvl w:ilvl="0" w:tplc="A2A40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2B1B"/>
    <w:multiLevelType w:val="hybridMultilevel"/>
    <w:tmpl w:val="6AD612DC"/>
    <w:lvl w:ilvl="0" w:tplc="06621FE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8677FD5"/>
    <w:multiLevelType w:val="hybridMultilevel"/>
    <w:tmpl w:val="CEC4BBB6"/>
    <w:lvl w:ilvl="0" w:tplc="7736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22"/>
    <w:rsid w:val="0021073E"/>
    <w:rsid w:val="002C1CCF"/>
    <w:rsid w:val="00342010"/>
    <w:rsid w:val="004D1CE6"/>
    <w:rsid w:val="006A27EA"/>
    <w:rsid w:val="006B5D82"/>
    <w:rsid w:val="00723AFE"/>
    <w:rsid w:val="00770FFC"/>
    <w:rsid w:val="00810C55"/>
    <w:rsid w:val="008324CD"/>
    <w:rsid w:val="008C54D5"/>
    <w:rsid w:val="009967DA"/>
    <w:rsid w:val="00AB4A25"/>
    <w:rsid w:val="00B55A23"/>
    <w:rsid w:val="00BB2DE1"/>
    <w:rsid w:val="00CA267A"/>
    <w:rsid w:val="00D023F6"/>
    <w:rsid w:val="00DD6A10"/>
    <w:rsid w:val="00E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B3115-FD46-4AD3-939D-EC18B8B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E22"/>
    <w:pPr>
      <w:ind w:left="720"/>
      <w:contextualSpacing/>
    </w:pPr>
  </w:style>
  <w:style w:type="table" w:styleId="Tabelacomgrade">
    <w:name w:val="Table Grid"/>
    <w:basedOn w:val="Tabelanormal"/>
    <w:uiPriority w:val="39"/>
    <w:rsid w:val="0083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CCF"/>
  </w:style>
  <w:style w:type="paragraph" w:styleId="Rodap">
    <w:name w:val="footer"/>
    <w:basedOn w:val="Normal"/>
    <w:link w:val="RodapChar"/>
    <w:uiPriority w:val="99"/>
    <w:unhideWhenUsed/>
    <w:rsid w:val="002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CAU05</cp:lastModifiedBy>
  <cp:revision>7</cp:revision>
  <dcterms:created xsi:type="dcterms:W3CDTF">2017-04-15T14:49:00Z</dcterms:created>
  <dcterms:modified xsi:type="dcterms:W3CDTF">2017-06-08T18:06:00Z</dcterms:modified>
</cp:coreProperties>
</file>