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F7" w:rsidRPr="006D25FF" w:rsidRDefault="008876ED">
      <w:pPr>
        <w:pBdr>
          <w:top w:val="single" w:sz="8" w:space="2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DELIBERAÇÃO </w:t>
      </w:r>
      <w:r w:rsidR="00AB7376" w:rsidRPr="006D25FF">
        <w:rPr>
          <w:rFonts w:ascii="Times New Roman" w:hAnsi="Times New Roman"/>
          <w:b/>
          <w:sz w:val="22"/>
          <w:szCs w:val="22"/>
        </w:rPr>
        <w:t xml:space="preserve">CED-CAU/MT </w:t>
      </w:r>
      <w:r w:rsidRPr="006D25FF">
        <w:rPr>
          <w:rFonts w:ascii="Times New Roman" w:hAnsi="Times New Roman"/>
          <w:b/>
          <w:sz w:val="22"/>
          <w:szCs w:val="22"/>
          <w:lang w:eastAsia="pt-BR"/>
        </w:rPr>
        <w:t xml:space="preserve">Nº </w:t>
      </w:r>
      <w:r w:rsidR="007A606E">
        <w:rPr>
          <w:rFonts w:ascii="Times New Roman" w:hAnsi="Times New Roman"/>
          <w:b/>
          <w:sz w:val="22"/>
          <w:szCs w:val="22"/>
          <w:lang w:eastAsia="pt-BR"/>
        </w:rPr>
        <w:t>177</w:t>
      </w:r>
      <w:bookmarkStart w:id="0" w:name="_GoBack"/>
      <w:bookmarkEnd w:id="0"/>
      <w:r w:rsidRPr="006D25FF">
        <w:rPr>
          <w:rFonts w:ascii="Times New Roman" w:hAnsi="Times New Roman"/>
          <w:b/>
          <w:sz w:val="22"/>
          <w:szCs w:val="22"/>
          <w:lang w:eastAsia="pt-BR"/>
        </w:rPr>
        <w:t>/20</w:t>
      </w:r>
      <w:r w:rsidR="003E25F6" w:rsidRPr="006D25FF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C17EF7" w:rsidRPr="006D25FF" w:rsidRDefault="00C17EF7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B7376" w:rsidRPr="006D25FF" w:rsidRDefault="00AB7376" w:rsidP="00AB7376">
      <w:pPr>
        <w:tabs>
          <w:tab w:val="left" w:pos="1418"/>
        </w:tabs>
        <w:jc w:val="both"/>
        <w:rPr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A </w:t>
      </w:r>
      <w:r w:rsidRPr="006D25FF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6D25FF">
        <w:rPr>
          <w:rFonts w:ascii="Times New Roman" w:hAnsi="Times New Roman"/>
          <w:sz w:val="22"/>
          <w:szCs w:val="22"/>
        </w:rPr>
        <w:t xml:space="preserve">, reunida extraordinariamente de maneira virtual (aplicativo Microsoft </w:t>
      </w:r>
      <w:proofErr w:type="spellStart"/>
      <w:r w:rsidRPr="006D25FF">
        <w:rPr>
          <w:rFonts w:ascii="Times New Roman" w:hAnsi="Times New Roman"/>
          <w:sz w:val="22"/>
          <w:szCs w:val="22"/>
        </w:rPr>
        <w:t>Teams</w:t>
      </w:r>
      <w:proofErr w:type="spellEnd"/>
      <w:r w:rsidRPr="006D25FF">
        <w:rPr>
          <w:rFonts w:ascii="Times New Roman" w:hAnsi="Times New Roman"/>
          <w:sz w:val="22"/>
          <w:szCs w:val="22"/>
        </w:rPr>
        <w:t>), no dia</w:t>
      </w:r>
      <w:r w:rsidRPr="006D25FF">
        <w:rPr>
          <w:rStyle w:val="nfase"/>
          <w:rFonts w:ascii="Times New Roman" w:hAnsi="Times New Roman"/>
          <w:iCs/>
          <w:sz w:val="22"/>
          <w:szCs w:val="22"/>
        </w:rPr>
        <w:t xml:space="preserve"> 11 de dezembro de 2020</w:t>
      </w:r>
      <w:r w:rsidRPr="006D25FF">
        <w:rPr>
          <w:rFonts w:ascii="Times New Roman" w:hAnsi="Times New Roman"/>
          <w:sz w:val="22"/>
          <w:szCs w:val="22"/>
        </w:rPr>
        <w:t xml:space="preserve">, </w:t>
      </w:r>
      <w:r w:rsidRPr="006D25FF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6D25FF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AB7376" w:rsidRPr="006D25FF" w:rsidRDefault="00AB7376" w:rsidP="00AB737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AB7376">
      <w:pPr>
        <w:ind w:right="282"/>
        <w:jc w:val="both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Considerando o relatório e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Pr="006D25FF">
        <w:rPr>
          <w:rFonts w:ascii="Times New Roman" w:hAnsi="Times New Roman"/>
          <w:sz w:val="22"/>
          <w:szCs w:val="22"/>
        </w:rPr>
        <w:t xml:space="preserve">, pela aplicação </w:t>
      </w:r>
      <w:r w:rsidR="0080160B" w:rsidRPr="006D25FF">
        <w:rPr>
          <w:rFonts w:ascii="Times New Roman" w:hAnsi="Times New Roman"/>
          <w:sz w:val="22"/>
          <w:szCs w:val="22"/>
        </w:rPr>
        <w:t xml:space="preserve">ADVERTÊNCIA PÚBLICA, bem como ANUIDADES DE MULTA CORRESPONDENTE AO VALOR DE 8,16 (oito vírgula dezesseis) ANUIDADES, uma vez que restou comprovado que o profissional praticou as infrações previstas nos itens n.º 5.2.5 e 5.2.11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do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Código de Ética e Disciplina, Resolução CAU/BR nº 52/2013 aplicada </w:t>
      </w:r>
      <w:proofErr w:type="gramStart"/>
      <w:r w:rsidR="0080160B" w:rsidRPr="006D25FF">
        <w:rPr>
          <w:rFonts w:ascii="Times New Roman" w:hAnsi="Times New Roman"/>
          <w:sz w:val="22"/>
          <w:szCs w:val="22"/>
        </w:rPr>
        <w:t>a</w:t>
      </w:r>
      <w:proofErr w:type="gramEnd"/>
      <w:r w:rsidR="0080160B" w:rsidRPr="006D25FF">
        <w:rPr>
          <w:rFonts w:ascii="Times New Roman" w:hAnsi="Times New Roman"/>
          <w:sz w:val="22"/>
          <w:szCs w:val="22"/>
        </w:rPr>
        <w:t xml:space="preserve"> devida dosimetria do art. 70 da Resolução CAU/BR</w:t>
      </w:r>
      <w:r w:rsidR="009D24F9">
        <w:rPr>
          <w:rFonts w:ascii="Times New Roman" w:hAnsi="Times New Roman"/>
          <w:sz w:val="22"/>
          <w:szCs w:val="22"/>
        </w:rPr>
        <w:t xml:space="preserve"> nº</w:t>
      </w:r>
      <w:r w:rsidR="0080160B" w:rsidRPr="006D25FF">
        <w:rPr>
          <w:rFonts w:ascii="Times New Roman" w:hAnsi="Times New Roman"/>
          <w:sz w:val="22"/>
          <w:szCs w:val="22"/>
        </w:rPr>
        <w:t xml:space="preserve"> 143/2017.</w:t>
      </w:r>
    </w:p>
    <w:p w:rsidR="00155CA2" w:rsidRPr="006D25FF" w:rsidRDefault="00155CA2" w:rsidP="00AB7376">
      <w:pPr>
        <w:ind w:right="28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155CA2" w:rsidRPr="006D25FF" w:rsidRDefault="00155CA2" w:rsidP="00155CA2">
      <w:pPr>
        <w:ind w:left="2268" w:right="842"/>
        <w:jc w:val="both"/>
        <w:rPr>
          <w:rFonts w:ascii="Times New Roman" w:hAnsi="Times New Roman"/>
          <w:sz w:val="22"/>
          <w:szCs w:val="22"/>
        </w:rPr>
      </w:pP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6D25FF">
        <w:rPr>
          <w:rFonts w:ascii="Times New Roman" w:hAnsi="Times New Roman"/>
          <w:b/>
          <w:sz w:val="22"/>
          <w:szCs w:val="22"/>
        </w:rPr>
        <w:t>DELIBEROU:</w:t>
      </w:r>
    </w:p>
    <w:p w:rsidR="00155CA2" w:rsidRPr="006D25FF" w:rsidRDefault="00155CA2" w:rsidP="00155CA2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Aprovar</w:t>
      </w:r>
      <w:r w:rsidR="0080160B" w:rsidRPr="006D25FF">
        <w:rPr>
          <w:rFonts w:ascii="Times New Roman" w:hAnsi="Times New Roman"/>
          <w:sz w:val="22"/>
          <w:szCs w:val="22"/>
        </w:rPr>
        <w:t xml:space="preserve"> </w:t>
      </w:r>
      <w:r w:rsidR="00155CA2" w:rsidRPr="006D25FF">
        <w:rPr>
          <w:rFonts w:ascii="Times New Roman" w:hAnsi="Times New Roman"/>
          <w:sz w:val="22"/>
          <w:szCs w:val="22"/>
        </w:rPr>
        <w:t xml:space="preserve">o relatório e o voto fundamentado original do Conselheiro Relator, </w:t>
      </w:r>
      <w:r w:rsidR="0080160B" w:rsidRPr="006D25FF">
        <w:rPr>
          <w:rFonts w:ascii="Times New Roman" w:hAnsi="Times New Roman"/>
          <w:sz w:val="22"/>
          <w:szCs w:val="22"/>
        </w:rPr>
        <w:t>João Antônio Silva Neto</w:t>
      </w:r>
      <w:r w:rsidR="00155CA2" w:rsidRPr="006D25FF">
        <w:rPr>
          <w:rFonts w:ascii="Times New Roman" w:hAnsi="Times New Roman"/>
          <w:sz w:val="22"/>
          <w:szCs w:val="22"/>
        </w:rPr>
        <w:t xml:space="preserve">, pela aplicação da sanção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ADVERTÊNCIA PÚBLICA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, bem como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>ANUIDADES DE MULTA</w:t>
      </w:r>
      <w:r w:rsidRPr="006D25F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D25FF">
        <w:rPr>
          <w:rFonts w:ascii="Times New Roman" w:hAnsi="Times New Roman"/>
          <w:b/>
          <w:sz w:val="22"/>
          <w:szCs w:val="22"/>
        </w:rPr>
        <w:t xml:space="preserve">CORRESPONDENTE AO VALOR DE </w:t>
      </w:r>
      <w:r w:rsidRPr="006D25FF">
        <w:rPr>
          <w:rFonts w:ascii="Times New Roman" w:hAnsi="Times New Roman"/>
          <w:b/>
          <w:bCs/>
          <w:sz w:val="22"/>
          <w:szCs w:val="22"/>
          <w:highlight w:val="lightGray"/>
        </w:rPr>
        <w:t xml:space="preserve">8,16 </w:t>
      </w:r>
      <w:r w:rsidRPr="006D25FF">
        <w:rPr>
          <w:rFonts w:ascii="Times New Roman" w:hAnsi="Times New Roman"/>
          <w:b/>
          <w:sz w:val="22"/>
          <w:szCs w:val="22"/>
        </w:rPr>
        <w:t>(oito vírgula dezesseis) ANUID</w:t>
      </w:r>
      <w:r w:rsidRPr="006D25FF">
        <w:rPr>
          <w:rFonts w:ascii="Times New Roman" w:hAnsi="Times New Roman"/>
          <w:b/>
          <w:sz w:val="22"/>
          <w:szCs w:val="22"/>
        </w:rPr>
        <w:t>A</w:t>
      </w:r>
      <w:r w:rsidRPr="006D25FF">
        <w:rPr>
          <w:rFonts w:ascii="Times New Roman" w:hAnsi="Times New Roman"/>
          <w:b/>
          <w:sz w:val="22"/>
          <w:szCs w:val="22"/>
        </w:rPr>
        <w:t>DES</w:t>
      </w:r>
      <w:r w:rsidR="00155CA2" w:rsidRPr="006D25FF">
        <w:rPr>
          <w:rFonts w:ascii="Times New Roman" w:hAnsi="Times New Roman"/>
          <w:sz w:val="22"/>
          <w:szCs w:val="22"/>
        </w:rPr>
        <w:t>, uma vez que se constatou infração ético-disciplinar.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>Enc</w:t>
      </w:r>
      <w:r w:rsidR="007D5C3A" w:rsidRPr="006D25FF">
        <w:rPr>
          <w:rFonts w:ascii="Times New Roman" w:hAnsi="Times New Roman"/>
          <w:sz w:val="22"/>
          <w:szCs w:val="22"/>
        </w:rPr>
        <w:t xml:space="preserve">aminhar o presente parecer </w:t>
      </w:r>
      <w:r w:rsidRPr="006D25FF">
        <w:rPr>
          <w:rFonts w:ascii="Times New Roman" w:hAnsi="Times New Roman"/>
          <w:sz w:val="22"/>
          <w:szCs w:val="22"/>
        </w:rPr>
        <w:t>de julgamento</w:t>
      </w:r>
      <w:r w:rsidR="007D5C3A" w:rsidRPr="006D25FF">
        <w:rPr>
          <w:rFonts w:ascii="Times New Roman" w:hAnsi="Times New Roman"/>
          <w:sz w:val="22"/>
          <w:szCs w:val="22"/>
        </w:rPr>
        <w:t xml:space="preserve"> para o</w:t>
      </w:r>
      <w:r w:rsidRPr="006D25FF">
        <w:rPr>
          <w:rFonts w:ascii="Times New Roman" w:hAnsi="Times New Roman"/>
          <w:sz w:val="22"/>
          <w:szCs w:val="22"/>
        </w:rPr>
        <w:t xml:space="preserve"> Plenário do CAU/</w:t>
      </w:r>
      <w:r w:rsidR="007D5C3A" w:rsidRPr="006D25FF">
        <w:rPr>
          <w:rFonts w:ascii="Times New Roman" w:hAnsi="Times New Roman"/>
          <w:sz w:val="22"/>
          <w:szCs w:val="22"/>
        </w:rPr>
        <w:t>MT</w:t>
      </w:r>
      <w:r w:rsidRPr="006D25FF">
        <w:rPr>
          <w:rFonts w:ascii="Times New Roman" w:hAnsi="Times New Roman"/>
          <w:sz w:val="22"/>
          <w:szCs w:val="22"/>
        </w:rPr>
        <w:t xml:space="preserve">, nos termos do art. </w:t>
      </w:r>
      <w:r w:rsidR="007D5C3A" w:rsidRPr="006D25FF">
        <w:rPr>
          <w:rFonts w:ascii="Times New Roman" w:hAnsi="Times New Roman"/>
          <w:sz w:val="22"/>
          <w:szCs w:val="22"/>
        </w:rPr>
        <w:t>49, §5º</w:t>
      </w:r>
      <w:r w:rsidRPr="006D25FF">
        <w:rPr>
          <w:rFonts w:ascii="Times New Roman" w:hAnsi="Times New Roman"/>
          <w:sz w:val="22"/>
          <w:szCs w:val="22"/>
        </w:rPr>
        <w:t xml:space="preserve"> da Resolução CAU/BR nº 143</w:t>
      </w:r>
      <w:r w:rsidR="007D5C3A" w:rsidRPr="006D25FF">
        <w:rPr>
          <w:rFonts w:ascii="Times New Roman" w:hAnsi="Times New Roman"/>
          <w:sz w:val="22"/>
          <w:szCs w:val="22"/>
        </w:rPr>
        <w:t>/2017</w:t>
      </w:r>
      <w:r w:rsidRPr="006D25FF">
        <w:rPr>
          <w:rFonts w:ascii="Times New Roman" w:hAnsi="Times New Roman"/>
          <w:sz w:val="22"/>
          <w:szCs w:val="22"/>
        </w:rPr>
        <w:t>.</w:t>
      </w:r>
    </w:p>
    <w:p w:rsidR="00155CA2" w:rsidRPr="006D25FF" w:rsidRDefault="007D5C3A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Notifiquem-se as partes interessada </w:t>
      </w:r>
      <w:r w:rsidR="00155CA2" w:rsidRPr="006D25FF">
        <w:rPr>
          <w:rFonts w:ascii="Times New Roman" w:hAnsi="Times New Roman"/>
          <w:sz w:val="22"/>
          <w:szCs w:val="22"/>
        </w:rPr>
        <w:t xml:space="preserve">do teor da decisão para, querendo, </w:t>
      </w:r>
      <w:r w:rsidRPr="006D25FF">
        <w:rPr>
          <w:rFonts w:ascii="Times New Roman" w:hAnsi="Times New Roman"/>
          <w:sz w:val="22"/>
          <w:szCs w:val="22"/>
        </w:rPr>
        <w:t>acompanhar a se</w:t>
      </w:r>
      <w:r w:rsidRPr="006D25FF">
        <w:rPr>
          <w:rFonts w:ascii="Times New Roman" w:hAnsi="Times New Roman"/>
          <w:sz w:val="22"/>
          <w:szCs w:val="22"/>
        </w:rPr>
        <w:t>s</w:t>
      </w:r>
      <w:r w:rsidRPr="006D25FF">
        <w:rPr>
          <w:rFonts w:ascii="Times New Roman" w:hAnsi="Times New Roman"/>
          <w:sz w:val="22"/>
          <w:szCs w:val="22"/>
        </w:rPr>
        <w:t>são de julgamento do processo ético-disciplinar, com direito a voz por até 10 (dez) minutos, inclu</w:t>
      </w:r>
      <w:r w:rsidRPr="006D25FF">
        <w:rPr>
          <w:rFonts w:ascii="Times New Roman" w:hAnsi="Times New Roman"/>
          <w:sz w:val="22"/>
          <w:szCs w:val="22"/>
        </w:rPr>
        <w:t>í</w:t>
      </w:r>
      <w:r w:rsidRPr="006D25FF">
        <w:rPr>
          <w:rFonts w:ascii="Times New Roman" w:hAnsi="Times New Roman"/>
          <w:sz w:val="22"/>
          <w:szCs w:val="22"/>
        </w:rPr>
        <w:t>do, nesse prazo, a manifestação tanto da parte quanto do seu procurador</w:t>
      </w:r>
      <w:r w:rsidR="00155CA2" w:rsidRPr="006D25FF">
        <w:rPr>
          <w:rFonts w:ascii="Times New Roman" w:hAnsi="Times New Roman"/>
          <w:sz w:val="22"/>
          <w:szCs w:val="22"/>
        </w:rPr>
        <w:t xml:space="preserve">, nos termos do </w:t>
      </w:r>
      <w:r w:rsidRPr="006D25FF">
        <w:rPr>
          <w:rFonts w:ascii="Times New Roman" w:hAnsi="Times New Roman"/>
          <w:sz w:val="22"/>
          <w:szCs w:val="22"/>
        </w:rPr>
        <w:t>50º, §6º, da Resolução CAU/BR nº 143/2017</w:t>
      </w:r>
      <w:r w:rsidR="00155CA2" w:rsidRPr="006D25FF">
        <w:rPr>
          <w:rFonts w:ascii="Times New Roman" w:hAnsi="Times New Roman"/>
          <w:sz w:val="22"/>
          <w:szCs w:val="22"/>
        </w:rPr>
        <w:t xml:space="preserve">. </w:t>
      </w:r>
    </w:p>
    <w:p w:rsidR="00155CA2" w:rsidRPr="006D25FF" w:rsidRDefault="00155CA2" w:rsidP="00155CA2">
      <w:pPr>
        <w:pStyle w:val="PargrafodaLista"/>
        <w:numPr>
          <w:ilvl w:val="0"/>
          <w:numId w:val="1"/>
        </w:numPr>
        <w:suppressAutoHyphens w:val="0"/>
        <w:autoSpaceDN/>
        <w:ind w:left="0" w:right="275" w:hanging="11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 w:rsidRPr="006D25FF">
        <w:rPr>
          <w:rFonts w:ascii="Times New Roman" w:hAnsi="Times New Roman"/>
          <w:sz w:val="22"/>
          <w:szCs w:val="22"/>
        </w:rPr>
        <w:t xml:space="preserve">Esta deliberação entra em vigor nesta data. </w:t>
      </w:r>
    </w:p>
    <w:p w:rsidR="00155CA2" w:rsidRPr="006D25FF" w:rsidRDefault="00155CA2" w:rsidP="00155CA2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7D5C3A" w:rsidRPr="006D25FF" w:rsidRDefault="007D5C3A" w:rsidP="007D5C3A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03 votos favoráveis 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dos </w:t>
      </w:r>
      <w:proofErr w:type="gram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Conselheiros Vanessa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proofErr w:type="gram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, João </w:t>
      </w:r>
      <w:proofErr w:type="spellStart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 e Marcel de Barros Saad;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6D25F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6D25FF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abstenções.</w:t>
      </w:r>
    </w:p>
    <w:p w:rsidR="007D5C3A" w:rsidRPr="006D25FF" w:rsidRDefault="007D5C3A" w:rsidP="007D5C3A">
      <w:pPr>
        <w:suppressAutoHyphens w:val="0"/>
        <w:jc w:val="both"/>
        <w:rPr>
          <w:sz w:val="22"/>
          <w:szCs w:val="22"/>
        </w:rPr>
      </w:pPr>
    </w:p>
    <w:p w:rsidR="007D5C3A" w:rsidRPr="006D25FF" w:rsidRDefault="007D5C3A" w:rsidP="007D5C3A">
      <w:pPr>
        <w:pStyle w:val="PargrafodaLista"/>
        <w:suppressAutoHyphens w:val="0"/>
        <w:ind w:left="0"/>
        <w:jc w:val="both"/>
        <w:rPr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6D25F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7D5C3A" w:rsidRPr="006D25FF" w:rsidTr="00C714AD">
        <w:trPr>
          <w:trHeight w:val="206"/>
        </w:trPr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</w:p>
        </w:tc>
      </w:tr>
      <w:tr w:rsidR="007D5C3A" w:rsidRPr="006D25FF" w:rsidTr="00C714AD">
        <w:tc>
          <w:tcPr>
            <w:tcW w:w="4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7D5C3A" w:rsidRPr="006D25FF" w:rsidRDefault="007D5C3A" w:rsidP="00C714AD">
            <w:pPr>
              <w:autoSpaceDE w:val="0"/>
              <w:rPr>
                <w:sz w:val="22"/>
                <w:szCs w:val="22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C3A" w:rsidRPr="006D25FF" w:rsidRDefault="007D5C3A" w:rsidP="00C714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6D25FF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7D5C3A" w:rsidRPr="006D25FF" w:rsidRDefault="007D5C3A" w:rsidP="007D5C3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:rsidR="00C03229" w:rsidRPr="006D25FF" w:rsidRDefault="00C03229" w:rsidP="00C03229">
      <w:pPr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sectPr w:rsidR="00C03229" w:rsidRPr="006D25FF" w:rsidSect="00AB7376">
      <w:headerReference w:type="default" r:id="rId8"/>
      <w:footerReference w:type="default" r:id="rId9"/>
      <w:pgSz w:w="11900" w:h="16840"/>
      <w:pgMar w:top="1276" w:right="126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CA" w:rsidRDefault="00E130CA">
      <w:r>
        <w:separator/>
      </w:r>
    </w:p>
  </w:endnote>
  <w:endnote w:type="continuationSeparator" w:id="0">
    <w:p w:rsidR="00E130CA" w:rsidRDefault="00E1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29" w:rsidRDefault="00C03229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7A606E">
      <w:rPr>
        <w:noProof/>
      </w:rPr>
      <w:t>1</w:t>
    </w:r>
    <w:r>
      <w:fldChar w:fldCharType="end"/>
    </w:r>
  </w:p>
  <w:p w:rsidR="008876ED" w:rsidRDefault="008876E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CA" w:rsidRDefault="00E130CA">
      <w:r>
        <w:rPr>
          <w:color w:val="000000"/>
        </w:rPr>
        <w:separator/>
      </w:r>
    </w:p>
  </w:footnote>
  <w:footnote w:type="continuationSeparator" w:id="0">
    <w:p w:rsidR="00E130CA" w:rsidRDefault="00E1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D" w:rsidRDefault="00AF2D34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6A79A40E" wp14:editId="5797AA84">
          <wp:extent cx="5852160" cy="490220"/>
          <wp:effectExtent l="0" t="0" r="0" b="508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</w:p>
  <w:tbl>
    <w:tblPr>
      <w:tblW w:w="9072" w:type="dxa"/>
      <w:tblInd w:w="11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27"/>
      <w:gridCol w:w="6945"/>
    </w:tblGrid>
    <w:tr w:rsidR="00C03229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C03229" w:rsidP="00C03229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C03229" w:rsidRDefault="007A606E" w:rsidP="00BB6AF9">
          <w:r>
            <w:rPr>
              <w:rFonts w:ascii="Times New Roman" w:hAnsi="Times New Roman"/>
              <w:color w:val="0D0D0D" w:themeColor="text1" w:themeTint="F2"/>
            </w:rPr>
            <w:t>1057517/2020</w:t>
          </w:r>
        </w:p>
      </w:tc>
    </w:tr>
    <w:tr w:rsidR="00AB7376" w:rsidTr="00416E97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pPr>
            <w:rPr>
              <w:rFonts w:ascii="Times New Roman" w:hAnsi="Times New Roman"/>
              <w:sz w:val="22"/>
              <w:szCs w:val="22"/>
              <w:lang w:eastAsia="pt-BR"/>
            </w:rPr>
          </w:pPr>
          <w:r>
            <w:rPr>
              <w:rFonts w:ascii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:rsidR="00AB7376" w:rsidRDefault="00AB7376" w:rsidP="00C714AD">
          <w:r>
            <w:rPr>
              <w:rFonts w:ascii="Times New Roman" w:hAnsi="Times New Roman"/>
              <w:bCs/>
              <w:sz w:val="22"/>
              <w:szCs w:val="22"/>
              <w:lang w:eastAsia="pt-BR"/>
            </w:rPr>
            <w:t>JULGAMENTO DE PROCESSO ÉTICO DISCIPLINAR</w:t>
          </w: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  <w:tr w:rsidR="00AB7376" w:rsidTr="00173C7D">
      <w:trPr>
        <w:cantSplit/>
        <w:trHeight w:val="283"/>
      </w:trPr>
      <w:tc>
        <w:tcPr>
          <w:tcW w:w="2127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Pr="005C64BE" w:rsidRDefault="00AB7376" w:rsidP="00656FC1">
          <w:r w:rsidRPr="005C64BE">
            <w:t>RELATOR</w:t>
          </w:r>
        </w:p>
      </w:tc>
      <w:tc>
        <w:tcPr>
          <w:tcW w:w="6945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:rsidR="00AB7376" w:rsidRDefault="00AB7376" w:rsidP="00656FC1">
          <w:r w:rsidRPr="005C64BE">
            <w:t>João Antônio Silva Neto</w:t>
          </w:r>
        </w:p>
      </w:tc>
    </w:tr>
  </w:tbl>
  <w:p w:rsidR="00C03229" w:rsidRDefault="00C03229">
    <w:pPr>
      <w:pStyle w:val="Cabealho"/>
      <w:tabs>
        <w:tab w:val="clear" w:pos="4320"/>
        <w:tab w:val="left" w:pos="2880"/>
        <w:tab w:val="left" w:pos="6120"/>
      </w:tabs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7"/>
    <w:rsid w:val="00053BC5"/>
    <w:rsid w:val="00061529"/>
    <w:rsid w:val="000D5726"/>
    <w:rsid w:val="00130E0C"/>
    <w:rsid w:val="00155CA2"/>
    <w:rsid w:val="0017194B"/>
    <w:rsid w:val="00195952"/>
    <w:rsid w:val="001D4F6D"/>
    <w:rsid w:val="0026267A"/>
    <w:rsid w:val="0038716E"/>
    <w:rsid w:val="003E25F6"/>
    <w:rsid w:val="00416E97"/>
    <w:rsid w:val="00430A13"/>
    <w:rsid w:val="004E1CDB"/>
    <w:rsid w:val="004F0A46"/>
    <w:rsid w:val="00506322"/>
    <w:rsid w:val="005240D9"/>
    <w:rsid w:val="005E1285"/>
    <w:rsid w:val="005E625F"/>
    <w:rsid w:val="005F3863"/>
    <w:rsid w:val="006D25FF"/>
    <w:rsid w:val="0072760F"/>
    <w:rsid w:val="00767AB9"/>
    <w:rsid w:val="007A606E"/>
    <w:rsid w:val="007D5C3A"/>
    <w:rsid w:val="0080160B"/>
    <w:rsid w:val="008056FE"/>
    <w:rsid w:val="00836FDD"/>
    <w:rsid w:val="008876ED"/>
    <w:rsid w:val="00894419"/>
    <w:rsid w:val="009C4B13"/>
    <w:rsid w:val="009D20D9"/>
    <w:rsid w:val="009D24F9"/>
    <w:rsid w:val="00AB7376"/>
    <w:rsid w:val="00AF2D34"/>
    <w:rsid w:val="00B55DFE"/>
    <w:rsid w:val="00BB6AF9"/>
    <w:rsid w:val="00BB7594"/>
    <w:rsid w:val="00BF411B"/>
    <w:rsid w:val="00C03229"/>
    <w:rsid w:val="00C17EF7"/>
    <w:rsid w:val="00C76FBC"/>
    <w:rsid w:val="00C860B5"/>
    <w:rsid w:val="00CB3FB5"/>
    <w:rsid w:val="00DA36DC"/>
    <w:rsid w:val="00DB66E8"/>
    <w:rsid w:val="00E130CA"/>
    <w:rsid w:val="00E24E33"/>
    <w:rsid w:val="00E537E2"/>
    <w:rsid w:val="00EC4786"/>
    <w:rsid w:val="00F5716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Thamyres Souza Soares</cp:lastModifiedBy>
  <cp:revision>3</cp:revision>
  <cp:lastPrinted>2020-08-08T12:04:00Z</cp:lastPrinted>
  <dcterms:created xsi:type="dcterms:W3CDTF">2020-12-11T21:19:00Z</dcterms:created>
  <dcterms:modified xsi:type="dcterms:W3CDTF">2020-12-11T21:19:00Z</dcterms:modified>
</cp:coreProperties>
</file>