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53017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530170" w:rsidRDefault="008361A4" w:rsidP="00366D4D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DD59D3" w:rsidRPr="0053017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5</w:t>
            </w:r>
            <w:r w:rsidR="003069C5" w:rsidRPr="0053017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53017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  <w:r w:rsidR="00366D4D" w:rsidRPr="0053017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2020</w:t>
            </w:r>
          </w:p>
        </w:tc>
      </w:tr>
    </w:tbl>
    <w:p w:rsidR="0059746A" w:rsidRPr="0053017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3230"/>
        <w:gridCol w:w="1448"/>
        <w:gridCol w:w="2813"/>
      </w:tblGrid>
      <w:tr w:rsidR="0059746A" w:rsidRPr="00530170" w:rsidTr="00224126">
        <w:trPr>
          <w:trHeight w:val="278"/>
          <w:jc w:val="center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DD59D3" w:rsidP="008266D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25 de maio de </w:t>
            </w:r>
            <w:r w:rsidR="00CB3C13" w:rsidRPr="00530170">
              <w:rPr>
                <w:rFonts w:ascii="Times New Roman" w:hAnsi="Times New Roman"/>
                <w:spacing w:val="4"/>
                <w:sz w:val="22"/>
                <w:szCs w:val="22"/>
              </w:rPr>
              <w:t>2020</w:t>
            </w:r>
            <w:r w:rsidR="0041503B" w:rsidRPr="0053017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CB3C13" w:rsidP="00B623C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DD59D3" w:rsidRPr="0053017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="00B623C8">
              <w:rPr>
                <w:rFonts w:ascii="Times New Roman" w:hAnsi="Times New Roman"/>
                <w:sz w:val="22"/>
                <w:szCs w:val="22"/>
              </w:rPr>
              <w:t>21H30MIN</w:t>
            </w:r>
          </w:p>
        </w:tc>
      </w:tr>
      <w:tr w:rsidR="0059746A" w:rsidRPr="00530170" w:rsidTr="00224126">
        <w:trPr>
          <w:trHeight w:val="278"/>
          <w:jc w:val="center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530170" w:rsidRDefault="0041503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53017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530170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530170" w:rsidRDefault="00E430A5" w:rsidP="00E430A5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530170" w:rsidRDefault="00DD59D3" w:rsidP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53017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017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530170" w:rsidRDefault="00E430A5" w:rsidP="00DD59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DD59D3"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</w:tr>
      <w:tr w:rsidR="0059746A" w:rsidRPr="00530170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DD59D3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DD59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530170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53017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53017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530170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3A7CEE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530170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530170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Coordenador (a) Vanessa </w:t>
            </w:r>
            <w:proofErr w:type="spellStart"/>
            <w:r w:rsidRPr="0053017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017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3A7CEE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530170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530170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Presente os conselheiros</w:t>
            </w:r>
            <w:r w:rsidR="00DD59D3" w:rsidRPr="00530170">
              <w:rPr>
                <w:rFonts w:ascii="Times New Roman" w:hAnsi="Times New Roman"/>
                <w:sz w:val="22"/>
                <w:szCs w:val="22"/>
              </w:rPr>
              <w:t xml:space="preserve"> Vanessa </w:t>
            </w:r>
            <w:proofErr w:type="spellStart"/>
            <w:r w:rsidR="00DD59D3" w:rsidRPr="0053017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DD59D3"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D59D3" w:rsidRPr="0053017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="00187987" w:rsidRPr="00530170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>Marcel de Barros Saad</w:t>
            </w:r>
            <w:r w:rsidR="00B623C8">
              <w:rPr>
                <w:rFonts w:ascii="Times New Roman" w:hAnsi="Times New Roman"/>
                <w:sz w:val="22"/>
                <w:szCs w:val="22"/>
              </w:rPr>
              <w:t xml:space="preserve"> e ausência justificada do Conselheiro Alexsandro Reis</w:t>
            </w:r>
          </w:p>
        </w:tc>
      </w:tr>
    </w:tbl>
    <w:p w:rsidR="0059746A" w:rsidRPr="0053017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53017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3A7CEE" w:rsidRPr="00530170">
              <w:rPr>
                <w:rFonts w:ascii="Times New Roman" w:hAnsi="Times New Roman"/>
                <w:sz w:val="22"/>
                <w:szCs w:val="22"/>
              </w:rPr>
              <w:t xml:space="preserve">(a) Vanessa </w:t>
            </w:r>
            <w:proofErr w:type="spellStart"/>
            <w:r w:rsidR="003A7CEE" w:rsidRPr="0053017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3A7CEE"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7CEE" w:rsidRPr="0053017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BD7F34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530170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530170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530170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53017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53017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530170" w:rsidRDefault="00456DD3" w:rsidP="00E81742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53017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53017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530170" w:rsidRDefault="00CB3C13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Sem comunicações</w:t>
            </w:r>
          </w:p>
        </w:tc>
      </w:tr>
    </w:tbl>
    <w:p w:rsidR="00197E5F" w:rsidRPr="00530170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53017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5075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 w:rsidRPr="0053017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075E8"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SCUSSÃO E APROVAÇÃO DA </w:t>
            </w:r>
            <w:r w:rsidR="00DD59D3" w:rsidRPr="00530170">
              <w:rPr>
                <w:rFonts w:ascii="Times New Roman" w:hAnsi="Times New Roman"/>
                <w:b/>
                <w:sz w:val="22"/>
                <w:szCs w:val="22"/>
              </w:rPr>
              <w:t>SÚMULA DA 4</w:t>
            </w:r>
            <w:r w:rsidR="005075E8" w:rsidRPr="00530170">
              <w:rPr>
                <w:rFonts w:ascii="Times New Roman" w:hAnsi="Times New Roman"/>
                <w:b/>
                <w:sz w:val="22"/>
                <w:szCs w:val="22"/>
              </w:rPr>
              <w:t>ª REUNIÃO ORDINÁRIA CAF-CAU/MT 2020</w:t>
            </w:r>
            <w:r w:rsidR="0062775E"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 – PROTOCOLO </w:t>
            </w:r>
            <w:r w:rsidR="0062775E" w:rsidRPr="00530170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 xml:space="preserve">Nº </w:t>
            </w:r>
            <w:r w:rsidR="0062775E" w:rsidRPr="005301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1126375/2020</w:t>
            </w:r>
          </w:p>
        </w:tc>
      </w:tr>
      <w:tr w:rsidR="00BD7F34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005EFC" w:rsidP="005075E8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BD7F34" w:rsidRPr="0053017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530170" w:rsidRDefault="00BD7F34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53017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59D3" w:rsidRPr="00530170">
              <w:rPr>
                <w:rFonts w:ascii="Times New Roman" w:hAnsi="Times New Roman"/>
                <w:sz w:val="22"/>
                <w:szCs w:val="22"/>
              </w:rPr>
              <w:t>4</w:t>
            </w:r>
            <w:r w:rsidR="003A7CEE" w:rsidRPr="00530170">
              <w:rPr>
                <w:rFonts w:ascii="Times New Roman" w:hAnsi="Times New Roman"/>
                <w:sz w:val="22"/>
                <w:szCs w:val="22"/>
              </w:rPr>
              <w:t>ª Reunião Ordinária/2020.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9746A" w:rsidRPr="0053017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623C8" w:rsidRPr="00530170" w:rsidRDefault="00B623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530170" w:rsidRDefault="003069C5" w:rsidP="00224126">
      <w:pPr>
        <w:shd w:val="clear" w:color="auto" w:fill="D9D9D9"/>
        <w:ind w:left="142" w:right="-141"/>
        <w:jc w:val="center"/>
        <w:rPr>
          <w:rFonts w:ascii="Times New Roman" w:hAnsi="Times New Roman"/>
          <w:sz w:val="22"/>
          <w:szCs w:val="22"/>
        </w:rPr>
      </w:pPr>
      <w:r w:rsidRPr="00530170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530170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5301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187987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1089832/2020 - </w:t>
            </w:r>
            <w:r w:rsidR="00721D41"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Processo Administrativo de Cobrança</w:t>
            </w:r>
          </w:p>
        </w:tc>
      </w:tr>
      <w:tr w:rsidR="0059746A" w:rsidRPr="005301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CB3C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59746A" w:rsidRPr="005301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5075E8" w:rsidP="005075E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187987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198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187987" w:rsidRPr="00530170" w:rsidRDefault="00187987" w:rsidP="00187987">
            <w:pPr>
              <w:ind w:left="720"/>
              <w:jc w:val="both"/>
              <w:rPr>
                <w:rFonts w:ascii="Times New Roman" w:hAnsi="Times New Roman"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t xml:space="preserve">1. Encaminhar ao setor Técnico do CAU/MT para realizar parecer sobre o caso, bem como certificar ou não a existência de documentos comprobatórios dos fatos alegados.  </w:t>
            </w:r>
          </w:p>
          <w:p w:rsidR="00187987" w:rsidRPr="00530170" w:rsidRDefault="00187987" w:rsidP="00187987">
            <w:pPr>
              <w:ind w:left="720"/>
              <w:jc w:val="both"/>
              <w:rPr>
                <w:rFonts w:ascii="Times New Roman" w:hAnsi="Times New Roman"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t xml:space="preserve">2. Havendo dúvidas acerca do registro da referida profissional, o setor citado deverá encaminhar à Comissão de </w:t>
            </w: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lastRenderedPageBreak/>
              <w:t xml:space="preserve">Exercício Profissional para apreciação se atentando a Portaria Normativa nº 77, de 8 de maio de 2020 do CAU/BR  </w:t>
            </w:r>
          </w:p>
          <w:p w:rsidR="00187987" w:rsidRPr="00530170" w:rsidRDefault="00187987" w:rsidP="00187987">
            <w:pPr>
              <w:ind w:left="720"/>
              <w:jc w:val="both"/>
              <w:rPr>
                <w:rFonts w:ascii="Times New Roman" w:hAnsi="Times New Roman"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t xml:space="preserve">3. Notifique a parte interessada para apresentar protocolo realizado via SICCAU.  </w:t>
            </w:r>
          </w:p>
          <w:p w:rsidR="00187987" w:rsidRPr="00530170" w:rsidRDefault="00187987" w:rsidP="00187987">
            <w:pPr>
              <w:ind w:left="720"/>
              <w:jc w:val="both"/>
              <w:rPr>
                <w:rFonts w:ascii="Times New Roman" w:hAnsi="Times New Roman"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t xml:space="preserve">4. Após, retorne o processo para apreciação desta Comissão no intuito de instruir sobre a regularidade da cobrança de anuidades. </w:t>
            </w:r>
          </w:p>
          <w:p w:rsidR="00975BF6" w:rsidRPr="00530170" w:rsidRDefault="00187987" w:rsidP="00187987">
            <w:pPr>
              <w:ind w:left="720"/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kern w:val="3"/>
                <w:lang w:eastAsia="pt-BR" w:bidi="hi-IN"/>
              </w:rPr>
              <w:t>5. Esta deliberação entra em vigor nesta data.</w:t>
            </w:r>
          </w:p>
        </w:tc>
      </w:tr>
    </w:tbl>
    <w:p w:rsidR="00206C3F" w:rsidRPr="0053017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530170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3D5F4D" w:rsidRPr="00530170">
              <w:rPr>
                <w:rFonts w:ascii="Times New Roman" w:hAnsi="Times New Roman"/>
                <w:color w:val="000000"/>
                <w:sz w:val="22"/>
              </w:rPr>
              <w:t>1089869/2020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187987" w:rsidP="003D5F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19</w:t>
            </w:r>
            <w:r w:rsidR="003D5F4D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D5F4D" w:rsidRPr="00530170" w:rsidRDefault="003D5F4D" w:rsidP="003D5F4D">
            <w:pPr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Pela</w:t>
            </w:r>
            <w:proofErr w:type="gramEnd"/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suspensão do registro por falta de pagamento de anuidades, que só cessará com a quitação integral da dívida e posterior solicitação de reativação de registro pelo arquiteto e urbanista ou pelo representante legal da pessoa jurídica.</w:t>
            </w:r>
          </w:p>
          <w:p w:rsidR="003D5F4D" w:rsidRPr="00530170" w:rsidRDefault="003D5F4D" w:rsidP="003D5F4D">
            <w:pPr>
              <w:ind w:left="7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Encaminha-se ao Plenário do CAU/MT para homologação da Deliberação desta Comissão. 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3. A parte interessada poderá interpor recurso ao CAU/BR, que no prazo de 10 (dez) dias úteis, contados a partir do dia subsequente ao da notificação da decisão, nos termos da Resolução CAU/BR nº 121/2016, Resolução CAU/BR nº 142/2016 e Portaria Normativa CAU/MT nº 01/2020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Após a homologação, encaminha-se a Coordenação Administrativa para notificar o arquiteto e urbanista ou o representante legal da pessoa jurídica, ou/e o advogado disposto no processo por meio de procuração, se houver, desta decisão, fazendo-o por uma das formas previstas no art. 4° da Resolução CAU/BR nº 142/2017. </w:t>
            </w:r>
          </w:p>
          <w:p w:rsidR="00187987" w:rsidRPr="00530170" w:rsidRDefault="003D5F4D" w:rsidP="003D5F4D">
            <w:pPr>
              <w:ind w:left="720"/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5. Interposto recurso, encaminha-se ao CAU/BR.</w:t>
            </w:r>
          </w:p>
        </w:tc>
      </w:tr>
    </w:tbl>
    <w:p w:rsidR="00721D41" w:rsidRPr="00530170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3D5F4D" w:rsidRPr="00530170">
              <w:rPr>
                <w:rFonts w:ascii="Times New Roman" w:hAnsi="Times New Roman"/>
                <w:color w:val="000000"/>
                <w:sz w:val="22"/>
              </w:rPr>
              <w:t xml:space="preserve">1089894/2020 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187987" w:rsidP="003D5F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3D5F4D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200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D5F4D" w:rsidRPr="00530170" w:rsidRDefault="003D5F4D" w:rsidP="003D5F4D">
            <w:pPr>
              <w:ind w:left="7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Encaminhar ao setor Técnico do CAU/MT para realizar parecer sobre o caso e apresentação dos documentos comprobatórios dos fatos alegados. 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Havendo dúvidas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acerca do registro da referida profissional, o setor citado deverá encaminhar à Comissão de Exercício Profissional para apreciação. 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2. Havendo dúvidas acerca do registro da referida profissional, o setor citado deverá encaminhar à Comissão de Exercício Profissional para apreciação, atentado a aplicação da Portaria Normativa nº 77 de 8 de maio de 2020. 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Notifique-se a Interessada para apresentar protocolo realizado via SICCAU, bem como, alerte-se a profissional que a mesma deve apresentar defesa, com argumentação fática, comprobatória e fundamentada das suas alegações. 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4. Após, retorne o processo para apreciação desta Comissão no intuito de instruir sobre a regularidade da cobrança de anuidades.</w:t>
            </w:r>
          </w:p>
          <w:p w:rsidR="00187987" w:rsidRPr="00530170" w:rsidRDefault="003D5F4D" w:rsidP="003D5F4D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5. Esta deliberação entra em vigor nesta data.</w:t>
            </w:r>
          </w:p>
        </w:tc>
      </w:tr>
    </w:tbl>
    <w:p w:rsidR="00187987" w:rsidRPr="00530170" w:rsidRDefault="0018798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3D5F4D" w:rsidRPr="00530170">
              <w:rPr>
                <w:rFonts w:ascii="Times New Roman" w:hAnsi="Times New Roman"/>
                <w:color w:val="000000"/>
                <w:sz w:val="22"/>
              </w:rPr>
              <w:t>1089899/2020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187987" w:rsidP="003D5F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3D5F4D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201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D5F4D" w:rsidRPr="00530170" w:rsidRDefault="003D5F4D" w:rsidP="003D5F4D">
            <w:pPr>
              <w:ind w:left="7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Encaminhar ao setor Técnico do CAU/MT para realizar parecer sobre o caso e apresentação dos documentos comprobatórios dos fatos alegados. 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Havendo dúvidas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acerca do registro da referida profissional, o setor citado deverá encaminhar à Comissão de Exercício Profissional para apreciação. </w:t>
            </w:r>
          </w:p>
          <w:p w:rsidR="003D5F4D" w:rsidRPr="00530170" w:rsidRDefault="003D5F4D" w:rsidP="003D5F4D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2. Após, retorne o processo para apreciação desta Comissão no intuito de instruir sobre a regularidade da cobrança de anuidades</w:t>
            </w:r>
          </w:p>
          <w:p w:rsidR="00187987" w:rsidRPr="00530170" w:rsidRDefault="003D5F4D" w:rsidP="003D5F4D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3. Esta deliberação entra em vigor nesta data.</w:t>
            </w:r>
          </w:p>
        </w:tc>
      </w:tr>
    </w:tbl>
    <w:p w:rsidR="00187987" w:rsidRPr="00530170" w:rsidRDefault="0018798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A6356E" w:rsidRPr="00530170">
              <w:rPr>
                <w:rFonts w:ascii="Times New Roman" w:hAnsi="Times New Roman"/>
                <w:color w:val="000000"/>
                <w:sz w:val="22"/>
              </w:rPr>
              <w:t>1058586/2020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187987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530170" w:rsidRDefault="00187987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6E" w:rsidRPr="00530170" w:rsidRDefault="00187987" w:rsidP="00A635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3D5F4D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202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A6356E" w:rsidRPr="00530170" w:rsidRDefault="00A6356E" w:rsidP="00A6356E">
            <w:pPr>
              <w:ind w:left="7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1. Pela suspensão do registro por falta de pagamento de anuidades, que só cessará com a quitação integral da dívida e posterior solicitação de reativação de registro pelo arquiteto e urbanista ou pelo representante legal da pessoa jurídica.</w:t>
            </w:r>
          </w:p>
          <w:p w:rsidR="00A6356E" w:rsidRPr="00530170" w:rsidRDefault="00A6356E" w:rsidP="00A6356E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Encaminha-se ao Plenário do CAU/MT para homologação da Deliberação desta Comissão. </w:t>
            </w:r>
          </w:p>
          <w:p w:rsidR="00A6356E" w:rsidRPr="00530170" w:rsidRDefault="00A6356E" w:rsidP="00A6356E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3. A parte interessada poderá interpor recurso ao CAU/BR, que no prazo de 10 (dez) dias úteis, contados a partir do dia subsequente ao da notificação da decisão, nos termos da Resolução CAU/BR nº 121/2016, Resolução CAU/BR nº 142/2016 e Portaria Normativa CAU/MT nº 01/2020</w:t>
            </w:r>
          </w:p>
          <w:p w:rsidR="00A6356E" w:rsidRPr="00530170" w:rsidRDefault="00A6356E" w:rsidP="00A6356E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Após a homologação, encaminha-se a Coordenação Administrativa para notificar o arquiteto e urbanista ou o representante legal da pessoa jurídica, ou/e o advogado disposto no processo por meio de procuração, se houver, desta decisão, 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fazendo-o por uma das formas previstas no art. 4° da Resolução CAU/BR nº 142/2017. </w:t>
            </w:r>
          </w:p>
          <w:p w:rsidR="00A6356E" w:rsidRPr="00530170" w:rsidRDefault="00A6356E" w:rsidP="00A6356E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Interposto recurso, encaminha-se ao CAU/BR. </w:t>
            </w:r>
          </w:p>
          <w:p w:rsidR="00A6356E" w:rsidRPr="00530170" w:rsidRDefault="00A6356E" w:rsidP="00A6356E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 Certifique-se o trânsito em julgado e após o trânsito em julgado, encaminhe-se ao jurídico do CAU/MT para análise e realização das medidas judiciais de construção de bens cabíveis. </w:t>
            </w:r>
          </w:p>
          <w:p w:rsidR="00187987" w:rsidRPr="00530170" w:rsidRDefault="00A6356E" w:rsidP="00A6356E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7. Esta deliberação entra em vigor nesta data.</w:t>
            </w:r>
          </w:p>
        </w:tc>
      </w:tr>
    </w:tbl>
    <w:p w:rsidR="00187987" w:rsidRPr="00530170" w:rsidRDefault="0018798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623C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2A4493" w:rsidRPr="00530170">
              <w:rPr>
                <w:rFonts w:ascii="Times New Roman" w:hAnsi="Times New Roman"/>
                <w:color w:val="000000"/>
                <w:sz w:val="22"/>
              </w:rPr>
              <w:t>578140/2017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2A4493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203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A4493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1. Encaminhar ao setor Técnico do CAU/MT para realizar parecer sobre o caso, bem como certificar ou não a existência de documentos comprobatórios dos fatos alegados, se atentando a aplicação da Portaria Normativa nº 77 de 8 de maio de 2020.</w:t>
            </w:r>
          </w:p>
          <w:p w:rsidR="002A4493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2. Havendo dúvidas acerca do registro da referida profissional, o setor citado deverá encaminhar à Comissão de Exercício Profissional para apreciação.</w:t>
            </w:r>
          </w:p>
          <w:p w:rsidR="002A4493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Notifique-se a Interessada para apresentar protocolo realizado via SICCAU. </w:t>
            </w:r>
          </w:p>
          <w:p w:rsidR="002A4493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4. Após, retorne o processo para apreciação desta Comissão no intuito de instruir sobre a regularidade da cobrança de anuidades.</w:t>
            </w:r>
          </w:p>
          <w:p w:rsidR="003D5F4D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</w:rPr>
              <w:t>5. Esta deliberação entra em vigor nesta data.</w:t>
            </w:r>
          </w:p>
        </w:tc>
      </w:tr>
    </w:tbl>
    <w:p w:rsidR="00721D41" w:rsidRPr="00530170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2A4493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2A4493" w:rsidRPr="00530170">
              <w:rPr>
                <w:rFonts w:ascii="Times New Roman" w:hAnsi="Times New Roman"/>
                <w:sz w:val="22"/>
                <w:szCs w:val="22"/>
              </w:rPr>
              <w:t xml:space="preserve">1076878/2020 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2A4493" w:rsidRPr="00530170">
              <w:rPr>
                <w:rFonts w:ascii="Times New Roman" w:hAnsi="Times New Roman"/>
                <w:sz w:val="22"/>
                <w:szCs w:val="22"/>
              </w:rPr>
              <w:t>AÇÃO ADMINISTRATIVA E ECONÔMICA PARA ENFRENTAR A POSSÍVEL BAIXA DE ARRECADAÇÃO (ANUIDADE E RRT) NO ANO DE 2020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2A4493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204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A4493" w:rsidRPr="00530170" w:rsidRDefault="002A4493" w:rsidP="002A4493">
            <w:pPr>
              <w:pStyle w:val="PargrafodaLista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autoSpaceDN/>
              <w:ind w:left="786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Suspender integralmente a Deliberação nº 193/2020, de 31 de março de 2020 da Comissão de Organização, Administração, Planejamento e Finanças (CAF CAU/MT), passando a vigorar em 01 de junho de 2020.</w:t>
            </w:r>
          </w:p>
          <w:p w:rsidR="003D5F4D" w:rsidRPr="00530170" w:rsidRDefault="002A4493" w:rsidP="002A4493">
            <w:pPr>
              <w:pStyle w:val="PargrafodaLista"/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autoSpaceDN/>
              <w:ind w:left="786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Encaminhar esta Deliberação ao Plenário do CAU/MT para apreciação.</w:t>
            </w:r>
          </w:p>
        </w:tc>
      </w:tr>
    </w:tbl>
    <w:p w:rsidR="003D5F4D" w:rsidRPr="00530170" w:rsidRDefault="003D5F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2A4493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2A4493" w:rsidRPr="00530170">
              <w:rPr>
                <w:rFonts w:ascii="Times New Roman" w:hAnsi="Times New Roman"/>
                <w:color w:val="000000"/>
                <w:sz w:val="22"/>
              </w:rPr>
              <w:t>1063108/2020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  <w:r w:rsidR="002A4493" w:rsidRPr="0053017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HENDYEL CASTRO REIS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2A4493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205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A4493" w:rsidRPr="00530170" w:rsidRDefault="002A4493" w:rsidP="002A4493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1. Suspender o processo de solicitação de reajuste das diárias no Estado de Mato Grosso, devidamente requerido pela Conselheira </w:t>
            </w:r>
            <w:proofErr w:type="spellStart"/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Hendyel</w:t>
            </w:r>
            <w:proofErr w:type="spellEnd"/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Castro Reis.</w:t>
            </w:r>
          </w:p>
          <w:p w:rsidR="003D5F4D" w:rsidRPr="00530170" w:rsidRDefault="002A4493" w:rsidP="002A4493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2. Esta deliberação entra em vigor nesta data.</w:t>
            </w:r>
          </w:p>
        </w:tc>
      </w:tr>
    </w:tbl>
    <w:p w:rsidR="002B6656" w:rsidRPr="00530170" w:rsidRDefault="002B6656" w:rsidP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 w:rsidP="002B6656">
      <w:pPr>
        <w:shd w:val="clear" w:color="auto" w:fill="D9D9D9"/>
        <w:ind w:left="142" w:right="-141"/>
        <w:jc w:val="center"/>
        <w:rPr>
          <w:rFonts w:ascii="Times New Roman" w:hAnsi="Times New Roman"/>
          <w:sz w:val="22"/>
          <w:szCs w:val="22"/>
        </w:rPr>
      </w:pPr>
      <w:r w:rsidRPr="00530170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Pr="00530170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EXTRA-PAUTA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B6656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Pr="00530170">
              <w:rPr>
                <w:rFonts w:ascii="Times New Roman" w:hAnsi="Times New Roman"/>
                <w:color w:val="000000"/>
                <w:sz w:val="22"/>
              </w:rPr>
              <w:t>516396/2017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Processo Administrativo de Cobrança</w:t>
            </w:r>
            <w:r w:rsidRPr="00530170">
              <w:rPr>
                <w:rFonts w:ascii="Times New Roman" w:hAnsi="Times New Roman"/>
              </w:rPr>
              <w:t xml:space="preserve"> </w:t>
            </w:r>
            <w:r w:rsidRPr="0053017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B6656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2B6656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6" w:rsidRPr="00530170" w:rsidRDefault="002B6656" w:rsidP="002B665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206/2020-CAF-CAU/MT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Notificar e dar ciência a profissional da decisão de fls. 19, bem como da deliberação de fls. 20, pela CAF-CAU/MT. 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Ato contínuo, encaminha-se ao setor Técnico do CAU/MT para realizar parecer sobre o caso, bem como certificar ou não a existência de documentos comprobatórios dos fatos alegados. 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Verifique também não ser o caso de aplicação da Portaria Normativa nº 77 de 8 de maio de 2020. </w:t>
            </w:r>
          </w:p>
          <w:p w:rsidR="002B6656" w:rsidRPr="00530170" w:rsidRDefault="002B6656" w:rsidP="002B6656">
            <w:pPr>
              <w:pStyle w:val="Padro"/>
              <w:ind w:left="720"/>
              <w:jc w:val="both"/>
              <w:rPr>
                <w:rFonts w:cs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cs="Times New Roman"/>
                <w:color w:val="000000"/>
              </w:rPr>
              <w:t>4. Esta deliberação entra em vigor nesta data.</w:t>
            </w:r>
          </w:p>
        </w:tc>
      </w:tr>
    </w:tbl>
    <w:p w:rsidR="003D5F4D" w:rsidRPr="00530170" w:rsidRDefault="003D5F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2B6656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2B6656" w:rsidRPr="00530170">
              <w:rPr>
                <w:rFonts w:ascii="Times New Roman" w:hAnsi="Times New Roman"/>
                <w:color w:val="000000"/>
                <w:sz w:val="22"/>
              </w:rPr>
              <w:t>1105317/2020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r w:rsidR="002B6656" w:rsidRPr="00530170">
              <w:rPr>
                <w:rFonts w:ascii="Times New Roman" w:hAnsi="Times New Roman"/>
                <w:color w:val="000000"/>
                <w:sz w:val="22"/>
              </w:rPr>
              <w:t>PROPOSTA DE MEDIDAS DE CONTENÇÃO DE GASTOS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2B6656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207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1. Aprovar a proposta de medidas de contenção de gastos do CAU/MT, conforme anexo.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2. Encaminhar a referida deliberação para homologação do Plenário CAU/MT.</w:t>
            </w:r>
          </w:p>
          <w:p w:rsidR="003D5F4D" w:rsidRPr="00530170" w:rsidRDefault="002B6656" w:rsidP="002B6656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4. Esta deliberação entra em vigor nesta data.</w:t>
            </w:r>
          </w:p>
        </w:tc>
      </w:tr>
    </w:tbl>
    <w:p w:rsidR="003D5F4D" w:rsidRPr="00530170" w:rsidRDefault="003D5F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2B6656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2B6656" w:rsidP="002B6656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Sem </w:t>
            </w:r>
            <w:r w:rsidR="003D5F4D"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</w:t>
            </w:r>
            <w:r w:rsidRPr="00530170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rotocolo - </w:t>
            </w:r>
            <w:r w:rsidRPr="00530170">
              <w:rPr>
                <w:rFonts w:ascii="Times New Roman" w:hAnsi="Times New Roman"/>
                <w:color w:val="000000"/>
                <w:sz w:val="22"/>
              </w:rPr>
              <w:t>ABERTURA DE PROCESSO ADMINISTRATIVO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D5F4D" w:rsidRPr="00530170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4D" w:rsidRPr="00530170" w:rsidRDefault="003D5F4D" w:rsidP="00B704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2B6656"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208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530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5301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Aprovar abertura de processo administrativo no intuito de encartar os documentos, para averiguar possível procedimento equivocado de suspensão de profissionais, sem observar as normativas legais. </w:t>
            </w:r>
          </w:p>
          <w:p w:rsidR="002B6656" w:rsidRPr="00530170" w:rsidRDefault="002B6656" w:rsidP="002B6656">
            <w:pPr>
              <w:tabs>
                <w:tab w:val="left" w:pos="1418"/>
              </w:tabs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olor w:val="000000"/>
                <w:sz w:val="22"/>
                <w:szCs w:val="22"/>
              </w:rPr>
              <w:t>2. Encaminhar a referida deliberação para assessoria jurídica com o fim de parecer.</w:t>
            </w:r>
          </w:p>
          <w:p w:rsidR="003D5F4D" w:rsidRPr="00530170" w:rsidRDefault="002B6656" w:rsidP="002B6656">
            <w:pPr>
              <w:pStyle w:val="PargrafodaLista"/>
              <w:tabs>
                <w:tab w:val="left" w:pos="426"/>
              </w:tabs>
              <w:suppressAutoHyphens w:val="0"/>
              <w:autoSpaceDN/>
              <w:ind w:left="72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530170">
              <w:rPr>
                <w:rFonts w:ascii="Times New Roman" w:hAnsi="Times New Roman"/>
                <w:color w:val="000000"/>
              </w:rPr>
              <w:t>3. Esta deliberação entra em vigor nesta data.</w:t>
            </w:r>
          </w:p>
        </w:tc>
      </w:tr>
    </w:tbl>
    <w:p w:rsidR="003D5F4D" w:rsidRPr="00530170" w:rsidRDefault="003D5F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530170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530170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5301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3017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530170" w:rsidRDefault="0041503B" w:rsidP="00B62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>O</w:t>
            </w:r>
            <w:r w:rsidR="005075E8" w:rsidRPr="00530170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83D13" w:rsidRPr="0053017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="005075E8" w:rsidRPr="00530170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="00383D13" w:rsidRPr="00530170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530170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53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B623C8">
              <w:rPr>
                <w:rFonts w:ascii="Times New Roman" w:hAnsi="Times New Roman"/>
                <w:sz w:val="22"/>
                <w:szCs w:val="22"/>
              </w:rPr>
              <w:t>21h:</w:t>
            </w:r>
            <w:bookmarkStart w:id="0" w:name="_GoBack"/>
            <w:bookmarkEnd w:id="0"/>
            <w:r w:rsidR="00B623C8">
              <w:rPr>
                <w:rFonts w:ascii="Times New Roman" w:hAnsi="Times New Roman"/>
                <w:sz w:val="22"/>
                <w:szCs w:val="22"/>
              </w:rPr>
              <w:t>30min</w:t>
            </w:r>
          </w:p>
        </w:tc>
      </w:tr>
    </w:tbl>
    <w:p w:rsidR="0059746A" w:rsidRPr="0053017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83D13" w:rsidRPr="00530170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2B6656" w:rsidRPr="00530170" w:rsidRDefault="002B6656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53017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530170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E430A5" w:rsidRPr="00530170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</w:t>
            </w:r>
            <w:r w:rsidRPr="0053017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53017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59746A" w:rsidRPr="00530170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530170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         MARCEL DE BARROS SAAD</w:t>
            </w:r>
          </w:p>
          <w:p w:rsidR="0059746A" w:rsidRPr="00530170" w:rsidRDefault="003A7CEE" w:rsidP="003A7C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         Coordenador-adjunto</w:t>
            </w:r>
          </w:p>
          <w:p w:rsidR="0059746A" w:rsidRPr="00530170" w:rsidRDefault="0059746A" w:rsidP="003A7C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53017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53017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53017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B6656" w:rsidRPr="00530170" w:rsidRDefault="002B665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B6656" w:rsidRPr="00530170" w:rsidRDefault="002B665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530170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53017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530170" w:rsidRDefault="00721D4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caps/>
                <w:noProof/>
                <w:spacing w:val="4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40005</wp:posOffset>
                      </wp:positionV>
                      <wp:extent cx="2360930" cy="1404620"/>
                      <wp:effectExtent l="0" t="0" r="635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41" w:rsidRDefault="00721D41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1.9pt;margin-top:3.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ja/Ce3wAAAAgBAAAPAAAAZHJzL2Rvd25yZXYueG1s&#10;TI/NTsMwEITvSLyDtUhcEHXqklCFbKryd+HWEiSO29hNAvE6it028PSYExxHM5r5plhNthdHM/rO&#10;McJ8loAwXDvdcYNQvT5fL0H4QKypd2wQvoyHVXl+VlCu3Yk35rgNjYgl7HNCaEMYcil93RpLfuYG&#10;w9Hbu9FSiHJspB7pFMttL1WSZNJSx3GhpcE8tKb+3B4swvd99bh+ugrzvQrv6m1jX6r6gxAvL6b1&#10;HYhgpvAXhl/8iA5lZNq5A2sveoTlIpIHhGwBIto3aZqB2CEodZuCLAv5/0D5AwAA//8DAFBLAQIt&#10;ABQABgAIAAAAIQC2gziS/gAAAOEBAAATAAAAAAAAAAAAAAAAAAAAAABbQ29udGVudF9UeXBlc10u&#10;eG1sUEsBAi0AFAAGAAgAAAAhADj9If/WAAAAlAEAAAsAAAAAAAAAAAAAAAAALwEAAF9yZWxzLy5y&#10;ZWxzUEsBAi0AFAAGAAgAAAAhAEgSQQ0mAgAAJAQAAA4AAAAAAAAAAAAAAAAALgIAAGRycy9lMm9E&#10;b2MueG1sUEsBAi0AFAAGAAgAAAAhACNr8J7fAAAACAEAAA8AAAAAAAAAAAAAAAAAgAQAAGRycy9k&#10;b3ducmV2LnhtbFBLBQYAAAAABAAEAPMAAACMBQAAAAA=&#10;" stroked="f">
                      <v:textbox style="mso-fit-shape-to-text:t">
                        <w:txbxContent>
                          <w:p w:rsidR="00721D41" w:rsidRDefault="00721D41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DD3" w:rsidRPr="00530170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A7CEE" w:rsidRPr="00530170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ALEXSANDRO REIS</w:t>
            </w:r>
          </w:p>
          <w:p w:rsidR="003A7CEE" w:rsidRPr="00530170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                     Membro </w:t>
            </w:r>
          </w:p>
          <w:p w:rsidR="0059746A" w:rsidRPr="00530170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53017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53017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B6656" w:rsidRPr="00530170" w:rsidRDefault="002B665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B6656" w:rsidRPr="00530170" w:rsidRDefault="002B665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53017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53017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53017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53017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530170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  <w:r w:rsidR="0041503B"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THATIELLE B</w:t>
            </w:r>
            <w:r w:rsidR="00E35DB0"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.</w:t>
            </w:r>
            <w:r w:rsidR="0041503B" w:rsidRPr="0053017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C. DOS SANTOS</w:t>
            </w:r>
          </w:p>
          <w:p w:rsidR="0059746A" w:rsidRPr="00530170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 w:rsidRPr="00530170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530170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530170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530170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 w:rsidRPr="0053017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D" w:rsidRDefault="0041503B" w:rsidP="00A6356E">
    <w:pPr>
      <w:pStyle w:val="Rodap"/>
      <w:tabs>
        <w:tab w:val="clear" w:pos="4320"/>
        <w:tab w:val="clear" w:pos="8640"/>
        <w:tab w:val="left" w:pos="63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B623C8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B623C8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6356E">
      <w:tab/>
    </w:r>
  </w:p>
  <w:tbl>
    <w:tblPr>
      <w:tblW w:w="915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58"/>
    </w:tblGrid>
    <w:tr w:rsidR="00366D4D" w:rsidRPr="00366D4D" w:rsidTr="00A6356E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:rsidR="00366D4D" w:rsidRPr="00366D4D" w:rsidRDefault="00366D4D" w:rsidP="00A6356E">
          <w:pPr>
            <w:keepNext/>
            <w:spacing w:before="60" w:after="60"/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</w:pPr>
        </w:p>
      </w:tc>
    </w:tr>
  </w:tbl>
  <w:p w:rsidR="00366D4D" w:rsidRPr="00366D4D" w:rsidRDefault="00A6356E" w:rsidP="00366D4D">
    <w:pPr>
      <w:rPr>
        <w:rFonts w:ascii="Times New Roman" w:eastAsia="MS Mincho" w:hAnsi="Times New Roman"/>
        <w:smallCaps/>
        <w:sz w:val="22"/>
        <w:szCs w:val="22"/>
      </w:rPr>
    </w:pPr>
    <w:r>
      <w:rPr>
        <w:noProof/>
        <w:lang w:eastAsia="pt-BR"/>
      </w:rPr>
      <w:drawing>
        <wp:inline distT="0" distB="0" distL="0" distR="0" wp14:anchorId="311721DA" wp14:editId="5F7A63C3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9486C" w:rsidRPr="00A6356E" w:rsidRDefault="00A6356E" w:rsidP="00A6356E">
    <w:pPr>
      <w:pStyle w:val="Rodap"/>
      <w:tabs>
        <w:tab w:val="clear" w:pos="4320"/>
        <w:tab w:val="clear" w:pos="8640"/>
        <w:tab w:val="center" w:pos="4356"/>
      </w:tabs>
      <w:ind w:right="360"/>
      <w:jc w:val="center"/>
      <w:rPr>
        <w:sz w:val="18"/>
        <w:szCs w:val="18"/>
      </w:rPr>
    </w:pPr>
    <w:r w:rsidRPr="00A6356E">
      <w:rPr>
        <w:rFonts w:ascii="Times New Roman" w:hAnsi="Times New Roman"/>
        <w:bCs/>
        <w:smallCaps/>
        <w:kern w:val="3"/>
        <w:sz w:val="18"/>
        <w:szCs w:val="18"/>
      </w:rPr>
      <w:t>SÚMULA DA 5ª REUNIÃO ORDINÁRIA CAF-CAU/MT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817D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3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093148B5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5" w15:restartNumberingAfterBreak="0">
    <w:nsid w:val="0DBE5D42"/>
    <w:multiLevelType w:val="multilevel"/>
    <w:tmpl w:val="FFF4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139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28C00D03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1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3" w15:restartNumberingAfterBreak="0">
    <w:nsid w:val="4851110A"/>
    <w:multiLevelType w:val="multilevel"/>
    <w:tmpl w:val="DC1E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903"/>
    <w:multiLevelType w:val="multilevel"/>
    <w:tmpl w:val="6D3E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9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0" w15:restartNumberingAfterBreak="0">
    <w:nsid w:val="6D9362C0"/>
    <w:multiLevelType w:val="multilevel"/>
    <w:tmpl w:val="407E9E1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8B79EF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21"/>
  </w:num>
  <w:num w:numId="17">
    <w:abstractNumId w:val="20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05EFC"/>
    <w:rsid w:val="00007713"/>
    <w:rsid w:val="00026247"/>
    <w:rsid w:val="000C52EE"/>
    <w:rsid w:val="000F1B06"/>
    <w:rsid w:val="000F24EE"/>
    <w:rsid w:val="00147A14"/>
    <w:rsid w:val="00161A8A"/>
    <w:rsid w:val="00187987"/>
    <w:rsid w:val="00197E5F"/>
    <w:rsid w:val="001A4DF3"/>
    <w:rsid w:val="001F530D"/>
    <w:rsid w:val="002018F3"/>
    <w:rsid w:val="00206C3F"/>
    <w:rsid w:val="00220C3F"/>
    <w:rsid w:val="00224126"/>
    <w:rsid w:val="00235075"/>
    <w:rsid w:val="00240241"/>
    <w:rsid w:val="00266005"/>
    <w:rsid w:val="0027569C"/>
    <w:rsid w:val="002A4493"/>
    <w:rsid w:val="002B6656"/>
    <w:rsid w:val="002E4980"/>
    <w:rsid w:val="003069C5"/>
    <w:rsid w:val="00366D4D"/>
    <w:rsid w:val="00383D13"/>
    <w:rsid w:val="00395CB9"/>
    <w:rsid w:val="003A7CEE"/>
    <w:rsid w:val="003C6F7B"/>
    <w:rsid w:val="003D5F4D"/>
    <w:rsid w:val="0041503B"/>
    <w:rsid w:val="00435B69"/>
    <w:rsid w:val="00456DD3"/>
    <w:rsid w:val="004D1782"/>
    <w:rsid w:val="005075E8"/>
    <w:rsid w:val="00516E77"/>
    <w:rsid w:val="00530170"/>
    <w:rsid w:val="0056040F"/>
    <w:rsid w:val="00567341"/>
    <w:rsid w:val="0059746A"/>
    <w:rsid w:val="005E4E6F"/>
    <w:rsid w:val="005F5009"/>
    <w:rsid w:val="0062775E"/>
    <w:rsid w:val="006973C2"/>
    <w:rsid w:val="006B00FE"/>
    <w:rsid w:val="00721D41"/>
    <w:rsid w:val="007710AB"/>
    <w:rsid w:val="007979E3"/>
    <w:rsid w:val="007B45BE"/>
    <w:rsid w:val="008266D8"/>
    <w:rsid w:val="008361A4"/>
    <w:rsid w:val="008F0B97"/>
    <w:rsid w:val="0091793F"/>
    <w:rsid w:val="00923311"/>
    <w:rsid w:val="00963E42"/>
    <w:rsid w:val="00975BF6"/>
    <w:rsid w:val="009B6044"/>
    <w:rsid w:val="009B6102"/>
    <w:rsid w:val="00A22192"/>
    <w:rsid w:val="00A6356E"/>
    <w:rsid w:val="00AA1598"/>
    <w:rsid w:val="00AF1E19"/>
    <w:rsid w:val="00B239E4"/>
    <w:rsid w:val="00B51AD1"/>
    <w:rsid w:val="00B623C8"/>
    <w:rsid w:val="00BD7F34"/>
    <w:rsid w:val="00C316C3"/>
    <w:rsid w:val="00C72616"/>
    <w:rsid w:val="00C933FB"/>
    <w:rsid w:val="00CB3C13"/>
    <w:rsid w:val="00D12F8A"/>
    <w:rsid w:val="00D62F0E"/>
    <w:rsid w:val="00D7564D"/>
    <w:rsid w:val="00D9060E"/>
    <w:rsid w:val="00DC64E6"/>
    <w:rsid w:val="00DD59D3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4D1AE0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3D5F4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1502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7</cp:revision>
  <cp:lastPrinted>2020-02-28T19:55:00Z</cp:lastPrinted>
  <dcterms:created xsi:type="dcterms:W3CDTF">2020-06-29T18:20:00Z</dcterms:created>
  <dcterms:modified xsi:type="dcterms:W3CDTF">2020-06-30T19:55:00Z</dcterms:modified>
</cp:coreProperties>
</file>