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5AEE5D9F" w:rsidR="00B14E57" w:rsidRDefault="00617B7C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de novembro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de 2021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3CB082FC" w:rsidR="00B14E57" w:rsidRPr="00B05168" w:rsidRDefault="00617B7C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15h12min às 16h10min</w:t>
            </w:r>
          </w:p>
        </w:tc>
      </w:tr>
      <w:tr w:rsidR="00B14E57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B14E57" w14:paraId="13B7F1AB" w14:textId="7777777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B14E57" w:rsidRDefault="0039376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324D08">
              <w:rPr>
                <w:rFonts w:ascii="Calibri" w:hAnsi="Calibri" w:cs="Calibri"/>
                <w:sz w:val="22"/>
                <w:szCs w:val="22"/>
              </w:rPr>
              <w:t>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36FDAAB5" w:rsidR="00B14E57" w:rsidRDefault="00617B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4C1B4060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Coordenadora</w:t>
            </w:r>
            <w:r w:rsidR="00617B7C">
              <w:rPr>
                <w:rFonts w:ascii="Calibri" w:hAnsi="Calibri" w:cs="Calibri"/>
                <w:sz w:val="22"/>
                <w:szCs w:val="22"/>
              </w:rPr>
              <w:t xml:space="preserve"> adjunta</w:t>
            </w:r>
          </w:p>
        </w:tc>
      </w:tr>
      <w:tr w:rsidR="00B14E57" w14:paraId="152450F7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B14E57" w:rsidRDefault="00B14E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Membro </w:t>
            </w:r>
          </w:p>
        </w:tc>
      </w:tr>
      <w:tr w:rsidR="00B14E57" w14:paraId="061B2689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B14E57" w:rsidRDefault="00B14E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B14E57" w:rsidRDefault="003937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F5DE" w14:textId="7C502797" w:rsidR="00B14E57" w:rsidRDefault="003937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</w:t>
            </w:r>
          </w:p>
        </w:tc>
      </w:tr>
      <w:tr w:rsidR="00B14E57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Thatielle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Badini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Carvalho dos Santos</w:t>
            </w:r>
          </w:p>
        </w:tc>
      </w:tr>
      <w:tr w:rsidR="00B14E57" w14:paraId="3BE8C12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Vinícius de Arruda Falcão</w:t>
            </w:r>
          </w:p>
        </w:tc>
      </w:tr>
    </w:tbl>
    <w:p w14:paraId="6B465E76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VERIFICAÇÃO DE QUÓRUM</w:t>
            </w:r>
          </w:p>
        </w:tc>
      </w:tr>
      <w:tr w:rsidR="00B14E57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4B0FF0A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Coordenadora </w:t>
            </w:r>
            <w:r w:rsidR="00617B7C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="00617B7C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B14E57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51E22E5C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Presentes os conselheiros </w:t>
            </w:r>
            <w:r w:rsidR="00617B7C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="00617B7C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  <w:r w:rsidR="001F0F67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="00393767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="00393767">
              <w:rPr>
                <w:rFonts w:ascii="Calibri" w:hAnsi="Calibri" w:cs="Calibri"/>
                <w:sz w:val="22"/>
                <w:szCs w:val="22"/>
              </w:rPr>
              <w:t xml:space="preserve"> Foles Veras.</w:t>
            </w:r>
          </w:p>
        </w:tc>
      </w:tr>
    </w:tbl>
    <w:p w14:paraId="4F96E6A9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LEITURA, DISCUSSÃO E APROVAÇÃO DA SÚMULA</w:t>
            </w:r>
          </w:p>
        </w:tc>
      </w:tr>
      <w:tr w:rsidR="00B14E57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B14E57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0701" w14:textId="3FDD4702" w:rsidR="00B14E57" w:rsidRDefault="00D15FE0" w:rsidP="001F0F67">
            <w:pPr>
              <w:pStyle w:val="PargrafodaLista"/>
              <w:suppressAutoHyphens w:val="0"/>
              <w:spacing w:line="276" w:lineRule="auto"/>
              <w:ind w:left="1084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Não houve discussão/aprovação de pauta.</w:t>
            </w:r>
          </w:p>
        </w:tc>
      </w:tr>
    </w:tbl>
    <w:p w14:paraId="6A03C07A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COMUNICAÇÕES</w:t>
            </w:r>
          </w:p>
        </w:tc>
      </w:tr>
      <w:tr w:rsidR="00B14E57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B14E57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77777777" w:rsidR="00B14E57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E7A37">
              <w:rPr>
                <w:rFonts w:ascii="Calibri" w:hAnsi="Calibri" w:cs="Calibri"/>
                <w:sz w:val="22"/>
                <w:szCs w:val="22"/>
              </w:rPr>
              <w:t>Não houve comunicados.</w:t>
            </w:r>
          </w:p>
        </w:tc>
      </w:tr>
    </w:tbl>
    <w:p w14:paraId="26BD664D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VERIFICAÇÃO DE PAUTA</w:t>
            </w:r>
          </w:p>
        </w:tc>
      </w:tr>
      <w:tr w:rsidR="00B14E57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15B7B4D2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Coordenadora</w:t>
            </w:r>
            <w:r w:rsidR="004B2A89">
              <w:rPr>
                <w:rFonts w:ascii="Calibri" w:hAnsi="Calibri" w:cs="Calibri"/>
                <w:sz w:val="22"/>
                <w:szCs w:val="22"/>
              </w:rPr>
              <w:t xml:space="preserve"> adjunta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2A89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="004B2A89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B14E57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77777777" w:rsidR="00B14E57" w:rsidRDefault="00324D08">
            <w:r>
              <w:rPr>
                <w:rFonts w:ascii="Calibri" w:hAnsi="Calibri" w:cs="Calibri"/>
                <w:sz w:val="22"/>
                <w:szCs w:val="22"/>
              </w:rPr>
              <w:t xml:space="preserve">Leitura da pauta e início dos trabalhos. Houve sugestão 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retirada </w:t>
            </w:r>
            <w:r>
              <w:rPr>
                <w:rFonts w:ascii="Calibri" w:hAnsi="Calibri" w:cs="Calibri"/>
                <w:sz w:val="22"/>
                <w:szCs w:val="22"/>
              </w:rPr>
              <w:t>de pauta dos seguintes protocolos:</w:t>
            </w:r>
          </w:p>
          <w:p w14:paraId="020EC08A" w14:textId="4E627E55" w:rsidR="00B14E57" w:rsidRDefault="00617B7C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758785/2018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0AFD1A58" w14:textId="5540B548" w:rsidR="00B14E57" w:rsidRDefault="00C108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660633/2018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2F1A13F5" w14:textId="3E543C8B" w:rsidR="00B14E57" w:rsidRDefault="00C108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1091075/2020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167C7C4E" w14:textId="4BDEB195" w:rsidR="00B14E57" w:rsidRDefault="00C108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808859/2019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394F8263" w14:textId="5A9693D7" w:rsidR="00C80C1F" w:rsidRDefault="00C80C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819684/2019 </w:t>
            </w:r>
            <w:r w:rsidRPr="00C80C1F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proofErr w:type="gramStart"/>
            <w:r w:rsidRPr="00C80C1F">
              <w:rPr>
                <w:rFonts w:ascii="Calibri" w:hAnsi="Calibri" w:cs="Calibri"/>
                <w:sz w:val="22"/>
                <w:szCs w:val="22"/>
              </w:rPr>
              <w:t>conselheira</w:t>
            </w:r>
            <w:proofErr w:type="gramEnd"/>
            <w:r w:rsidRPr="00C80C1F">
              <w:rPr>
                <w:rFonts w:ascii="Calibri" w:hAnsi="Calibri" w:cs="Calibri"/>
                <w:sz w:val="22"/>
                <w:szCs w:val="22"/>
              </w:rPr>
              <w:t xml:space="preserve"> relatora solicita dilação de prazo</w:t>
            </w:r>
          </w:p>
          <w:p w14:paraId="5DB291D2" w14:textId="1D2ADA88" w:rsidR="009B6903" w:rsidRDefault="009B6903">
            <w:r w:rsidRPr="009B6903">
              <w:rPr>
                <w:rFonts w:ascii="Calibri" w:hAnsi="Calibri" w:cs="Calibri"/>
                <w:b/>
                <w:bCs/>
                <w:sz w:val="22"/>
                <w:szCs w:val="22"/>
              </w:rPr>
              <w:t>939013/2019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será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distribuído nas próximas reuniões</w:t>
            </w:r>
          </w:p>
          <w:p w14:paraId="63594357" w14:textId="7E4D9196" w:rsidR="000E7A37" w:rsidRDefault="000E7A37" w:rsidP="003A61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Aprovada a retirada de pauta dos protocolos citados.</w:t>
            </w:r>
          </w:p>
          <w:p w14:paraId="42DD30A0" w14:textId="06837CEE" w:rsidR="000E7A37" w:rsidRPr="00C1088A" w:rsidRDefault="000E7A37" w:rsidP="003A61E6"/>
        </w:tc>
      </w:tr>
    </w:tbl>
    <w:p w14:paraId="0A1656E2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160FC3AB" w14:textId="77777777" w:rsidR="00B14E57" w:rsidRDefault="00324D08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4834D389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4B2A89">
              <w:rPr>
                <w:rFonts w:ascii="Calibri" w:hAnsi="Calibri" w:cs="Calibri"/>
                <w:sz w:val="22"/>
                <w:szCs w:val="22"/>
              </w:rPr>
              <w:t>1400910/2021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2FEA1A3B" w:rsidR="00B14E57" w:rsidRDefault="00C1088A">
            <w:pPr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Foles Veras</w:t>
            </w:r>
          </w:p>
        </w:tc>
      </w:tr>
      <w:tr w:rsidR="00B14E57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E9C2" w14:textId="31BFB91F" w:rsidR="00C1088A" w:rsidRDefault="00C1088A" w:rsidP="00C1088A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</w:t>
            </w:r>
            <w:r w:rsidR="00B84958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="00B84958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="00B84958">
              <w:rPr>
                <w:rFonts w:ascii="Calibri" w:hAnsi="Calibri" w:cs="Calibri"/>
                <w:sz w:val="22"/>
                <w:szCs w:val="22"/>
              </w:rPr>
              <w:t xml:space="preserve"> Matsumoto </w:t>
            </w:r>
            <w:r w:rsidR="00B8495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se declara suspeita de atuar no processo.</w:t>
            </w:r>
          </w:p>
          <w:p w14:paraId="66D109AD" w14:textId="77777777" w:rsidR="00B84958" w:rsidRDefault="00B84958" w:rsidP="00B84958">
            <w:pPr>
              <w:pStyle w:val="Default"/>
              <w:jc w:val="both"/>
            </w:pPr>
            <w:r>
              <w:t>Recebida a denúncia, a Comissão de Ética e Disciplina do CAU/MT, com base no disposto no artigo 19</w:t>
            </w:r>
            <w:r>
              <w:rPr>
                <w:rStyle w:val="Refdenotaderodap"/>
              </w:rPr>
              <w:footnoteReference w:id="1"/>
            </w:r>
            <w:r>
              <w:t xml:space="preserve">, por intermédio da Coordenadora, nomeia como relator (a) do presente processo o (a) Conselheiro (a): </w:t>
            </w:r>
            <w:proofErr w:type="spellStart"/>
            <w:r>
              <w:rPr>
                <w:b/>
              </w:rPr>
              <w:t>Weverthon</w:t>
            </w:r>
            <w:proofErr w:type="spellEnd"/>
            <w:r>
              <w:rPr>
                <w:b/>
              </w:rPr>
              <w:t xml:space="preserve"> Foles Veras </w:t>
            </w:r>
            <w:r>
              <w:t>para apreciação</w:t>
            </w:r>
            <w:r>
              <w:rPr>
                <w:i/>
                <w:color w:val="auto"/>
              </w:rPr>
              <w:t>.</w:t>
            </w:r>
          </w:p>
          <w:p w14:paraId="334A8E47" w14:textId="77777777" w:rsidR="00B84958" w:rsidRDefault="00B84958" w:rsidP="00B84958">
            <w:pPr>
              <w:rPr>
                <w:rFonts w:ascii="Times New Roman" w:hAnsi="Times New Roman"/>
              </w:rPr>
            </w:pPr>
          </w:p>
          <w:p w14:paraId="4E40FD27" w14:textId="77777777" w:rsidR="00B84958" w:rsidRDefault="00B84958" w:rsidP="00B84958">
            <w:pPr>
              <w:jc w:val="right"/>
            </w:pPr>
            <w:r>
              <w:rPr>
                <w:rFonts w:ascii="Times New Roman" w:hAnsi="Times New Roman"/>
              </w:rPr>
              <w:t>Cuiabá-MT,</w:t>
            </w:r>
            <w:r>
              <w:rPr>
                <w:rFonts w:ascii="Times New Roman" w:hAnsi="Times New Roman"/>
                <w:color w:val="00000A"/>
                <w:kern w:val="3"/>
                <w:lang w:eastAsia="pt-BR" w:bidi="hi-IN"/>
              </w:rPr>
              <w:t xml:space="preserve"> 17 de novembro de 2021</w:t>
            </w:r>
            <w:r>
              <w:rPr>
                <w:rFonts w:ascii="Times New Roman" w:hAnsi="Times New Roman"/>
              </w:rPr>
              <w:t>.</w:t>
            </w:r>
          </w:p>
          <w:p w14:paraId="631F2141" w14:textId="77777777" w:rsidR="00B84958" w:rsidRDefault="00B84958" w:rsidP="00B84958">
            <w:pPr>
              <w:pStyle w:val="Default"/>
              <w:rPr>
                <w:bCs/>
              </w:rPr>
            </w:pPr>
          </w:p>
          <w:p w14:paraId="3C4BB20D" w14:textId="77777777" w:rsidR="00B84958" w:rsidRDefault="00B84958" w:rsidP="00B84958">
            <w:pPr>
              <w:pStyle w:val="SemEspaamento"/>
              <w:jc w:val="center"/>
            </w:pPr>
            <w:r>
              <w:rPr>
                <w:rFonts w:ascii="Times New Roman" w:hAnsi="Times New Roman"/>
              </w:rPr>
              <w:t xml:space="preserve">Arquiteta e Urbanista </w:t>
            </w:r>
            <w:r>
              <w:rPr>
                <w:rFonts w:ascii="Times New Roman" w:hAnsi="Times New Roman"/>
                <w:b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  <w:b/>
              </w:rPr>
              <w:t>Bokorni</w:t>
            </w:r>
            <w:proofErr w:type="spellEnd"/>
          </w:p>
          <w:p w14:paraId="26BC8259" w14:textId="12D0C68A" w:rsidR="00B14E57" w:rsidRPr="00B84958" w:rsidRDefault="00B84958" w:rsidP="00B84958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adjunta da Comissão de Ética e Disciplina – CED-CAU/MT</w:t>
            </w:r>
          </w:p>
        </w:tc>
      </w:tr>
    </w:tbl>
    <w:p w14:paraId="658E66E3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p w14:paraId="230DF380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4FC9D417" w:rsidR="00B14E57" w:rsidRPr="0070178D" w:rsidRDefault="00324D08">
            <w:pPr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0E7A37">
              <w:rPr>
                <w:rFonts w:ascii="Calibri" w:hAnsi="Calibri" w:cs="Calibri"/>
                <w:sz w:val="22"/>
                <w:szCs w:val="22"/>
              </w:rPr>
              <w:t>Protocolo</w:t>
            </w:r>
            <w:r w:rsidR="00713497">
              <w:rPr>
                <w:rFonts w:ascii="Calibri" w:hAnsi="Calibri" w:cs="Calibri"/>
                <w:sz w:val="22"/>
                <w:szCs w:val="22"/>
              </w:rPr>
              <w:t xml:space="preserve"> 581576/2017 </w:t>
            </w:r>
            <w:r w:rsidRPr="000E7A37">
              <w:rPr>
                <w:rFonts w:ascii="Calibri" w:hAnsi="Calibri" w:cs="Calibri"/>
                <w:sz w:val="22"/>
                <w:szCs w:val="22"/>
              </w:rPr>
              <w:t>– Processo de Ética e Disciplina</w:t>
            </w:r>
          </w:p>
        </w:tc>
      </w:tr>
      <w:tr w:rsidR="00B14E57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5CCC019C" w:rsidR="00B14E57" w:rsidRDefault="00875737">
            <w:pPr>
              <w:jc w:val="both"/>
            </w:pPr>
            <w:r w:rsidRPr="00452EB3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52EB3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</w:p>
        </w:tc>
      </w:tr>
      <w:tr w:rsidR="00B14E57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5222" w14:textId="48C6C732" w:rsidR="00452EB3" w:rsidRDefault="00713497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declarou impedido ou suspeito</w:t>
            </w:r>
            <w:r w:rsidR="00F83B6A">
              <w:rPr>
                <w:rFonts w:ascii="Calibri" w:hAnsi="Calibri" w:cs="Calibri"/>
                <w:sz w:val="22"/>
                <w:szCs w:val="22"/>
              </w:rPr>
              <w:t xml:space="preserve"> de atuar no processo.</w:t>
            </w:r>
          </w:p>
          <w:p w14:paraId="0F3C6EB3" w14:textId="30A7A44A" w:rsidR="00F83B6A" w:rsidRDefault="00F83B6A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CED CAU/MT, por meio da 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21</w:t>
            </w:r>
            <w:r w:rsidR="00713497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/2021</w:t>
            </w:r>
            <w:r>
              <w:rPr>
                <w:rFonts w:ascii="Calibri" w:hAnsi="Calibri" w:cs="Calibri"/>
                <w:sz w:val="22"/>
                <w:szCs w:val="22"/>
              </w:rPr>
              <w:t>, deliberou:</w:t>
            </w:r>
          </w:p>
          <w:p w14:paraId="19DF01ED" w14:textId="77777777" w:rsidR="00713497" w:rsidRPr="006027B3" w:rsidRDefault="00713497" w:rsidP="00713497">
            <w:pPr>
              <w:pStyle w:val="PargrafodaLista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a </w:t>
            </w:r>
            <w:r w:rsidRPr="006027B3">
              <w:rPr>
                <w:rFonts w:ascii="Times New Roman" w:hAnsi="Times New Roman"/>
                <w:sz w:val="22"/>
                <w:szCs w:val="22"/>
              </w:rPr>
              <w:t xml:space="preserve">nulidade </w:t>
            </w:r>
            <w:r w:rsidRPr="006027B3">
              <w:rPr>
                <w:sz w:val="22"/>
                <w:szCs w:val="22"/>
              </w:rPr>
              <w:t>da decisão dos atos nulos de pleno direito a partir da decisão de fls. 41/42.</w:t>
            </w:r>
          </w:p>
          <w:p w14:paraId="1B598EF5" w14:textId="77777777" w:rsidR="00713497" w:rsidRDefault="00713497" w:rsidP="00713497">
            <w:pPr>
              <w:pStyle w:val="PargrafodaLista"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5CE1246" w14:textId="77777777" w:rsidR="00713497" w:rsidRPr="00471642" w:rsidRDefault="00713497" w:rsidP="00713497">
            <w:pPr>
              <w:pStyle w:val="PargrafodaLista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 xml:space="preserve">Aprovar o parecer de admissibilidade fundamentado do (a) Conselheiro (a) Relator (a),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decidindo pelo 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>acata</w:t>
            </w:r>
            <w:r>
              <w:rPr>
                <w:rFonts w:ascii="Times New Roman" w:hAnsi="Times New Roman"/>
                <w:sz w:val="22"/>
                <w:szCs w:val="22"/>
              </w:rPr>
              <w:t>mento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>a denúncia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consequente instauração d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>o processo ético-disciplinar.</w:t>
            </w:r>
          </w:p>
          <w:p w14:paraId="5D9FF1A4" w14:textId="77777777" w:rsidR="00713497" w:rsidRPr="00471642" w:rsidRDefault="00713497" w:rsidP="00713497">
            <w:pPr>
              <w:pStyle w:val="PargrafodaLista"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C05F971" w14:textId="77777777" w:rsidR="00713497" w:rsidRPr="00471642" w:rsidRDefault="00713497" w:rsidP="00713497">
            <w:pPr>
              <w:pStyle w:val="NormalWeb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 xml:space="preserve">Intimar </w:t>
            </w:r>
            <w:r>
              <w:rPr>
                <w:rFonts w:ascii="Times New Roman" w:hAnsi="Times New Roman"/>
                <w:sz w:val="22"/>
                <w:szCs w:val="22"/>
              </w:rPr>
              <w:t>o denunciado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 xml:space="preserve"> da instauração do processo ético-disciplinar e dos fatos imputados, indicando os dispositivos supostamente infringidos e as eventuais sanções aplicáveis, advertindo:</w:t>
            </w:r>
          </w:p>
          <w:p w14:paraId="6C3F4E39" w14:textId="77777777" w:rsidR="00713497" w:rsidRPr="00471642" w:rsidRDefault="00713497" w:rsidP="00713497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53A8C94E" w14:textId="77777777" w:rsidR="00713497" w:rsidRPr="00471642" w:rsidRDefault="00713497" w:rsidP="00713497">
            <w:pPr>
              <w:pStyle w:val="PargrafodaLista"/>
              <w:numPr>
                <w:ilvl w:val="0"/>
                <w:numId w:val="16"/>
              </w:numPr>
              <w:suppressAutoHyphens w:val="0"/>
              <w:ind w:hanging="1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</w:r>
          </w:p>
          <w:p w14:paraId="0D3FA50F" w14:textId="77777777" w:rsidR="00713497" w:rsidRPr="00471642" w:rsidRDefault="00713497" w:rsidP="00713497">
            <w:pPr>
              <w:pStyle w:val="PargrafodaLista"/>
              <w:suppressAutoHyphens w:val="0"/>
              <w:ind w:hanging="1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DABDD41" w14:textId="77777777" w:rsidR="00713497" w:rsidRDefault="00713497" w:rsidP="00713497">
            <w:pPr>
              <w:pStyle w:val="NormalWeb"/>
              <w:numPr>
                <w:ilvl w:val="0"/>
                <w:numId w:val="16"/>
              </w:numPr>
              <w:spacing w:line="276" w:lineRule="auto"/>
              <w:ind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lastRenderedPageBreak/>
      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      </w:r>
          </w:p>
          <w:p w14:paraId="2553F848" w14:textId="77777777" w:rsidR="00713497" w:rsidRDefault="00713497" w:rsidP="00713497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2168AAB0" w14:textId="77777777" w:rsidR="00713497" w:rsidRDefault="00713497" w:rsidP="00713497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o (a) denunciante, se houver, comunicando o acatamento da denúncia e</w:t>
            </w:r>
            <w:r w:rsidRPr="00EA2557">
              <w:rPr>
                <w:rFonts w:ascii="Times New Roman" w:hAnsi="Times New Roman"/>
                <w:sz w:val="22"/>
                <w:szCs w:val="22"/>
              </w:rPr>
              <w:t>, consequentemente, instauração do processo ético-disciplinar e se interessado (a), complementar a denúncia, em até 30 (trinta) dias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A2557">
              <w:rPr>
                <w:rFonts w:ascii="Times New Roman" w:hAnsi="Times New Roman"/>
                <w:sz w:val="22"/>
                <w:szCs w:val="22"/>
              </w:rPr>
              <w:t>indica</w:t>
            </w:r>
            <w:r>
              <w:rPr>
                <w:rFonts w:ascii="Times New Roman" w:hAnsi="Times New Roman"/>
                <w:sz w:val="22"/>
                <w:szCs w:val="22"/>
              </w:rPr>
              <w:t>ndo</w:t>
            </w:r>
            <w:r w:rsidRPr="00EA2557">
              <w:rPr>
                <w:rFonts w:ascii="Times New Roman" w:hAnsi="Times New Roman"/>
                <w:sz w:val="22"/>
                <w:szCs w:val="22"/>
              </w:rPr>
              <w:t xml:space="preserve"> outras provas a serem produzidas, dentre as quais, a audiência de instrução, para produção de prova oral, inclusive com o arrolamento de possíveis testemunhas, até o máximo de 5 (cinco)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768F52F" w14:textId="77777777" w:rsidR="00713497" w:rsidRDefault="00713497" w:rsidP="00713497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92DE59" w14:textId="77777777" w:rsidR="00713497" w:rsidRPr="00831C57" w:rsidRDefault="00713497" w:rsidP="00713497">
            <w:pPr>
              <w:suppressAutoHyphens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dos Conselheiros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e 01 ausência </w:t>
            </w:r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da Conselheira Vanessa </w:t>
            </w:r>
            <w:proofErr w:type="spellStart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Bressan</w:t>
            </w:r>
            <w:proofErr w:type="spellEnd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Koehler</w:t>
            </w:r>
            <w:proofErr w:type="spellEnd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EEFFC59" w14:textId="00C17CD7" w:rsidR="00B14E57" w:rsidRPr="00F83B6A" w:rsidRDefault="00B14E57" w:rsidP="00F83B6A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</w:tbl>
    <w:p w14:paraId="3C281B1B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776FDD7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A822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B92" w14:textId="5E1FEB23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713497">
              <w:rPr>
                <w:rFonts w:ascii="Calibri" w:hAnsi="Calibri" w:cs="Calibri"/>
                <w:sz w:val="22"/>
                <w:szCs w:val="22"/>
              </w:rPr>
              <w:t>745669/2018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302F28F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122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56A" w14:textId="098C9647" w:rsidR="00B14E57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52EB3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452E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14E57" w14:paraId="3E3DD43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CF6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6E3C" w14:textId="50050E34" w:rsidR="00452EB3" w:rsidRDefault="00452EB3" w:rsidP="00452EB3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</w:t>
            </w:r>
            <w:r w:rsidR="0071349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Elisangela Fernandes </w:t>
            </w:r>
            <w:proofErr w:type="spellStart"/>
            <w:r w:rsidR="0071349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="00713497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não se declara impedida ou suspeita</w:t>
            </w:r>
            <w:r w:rsidR="00786A9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de atuar no processo.</w:t>
            </w:r>
          </w:p>
          <w:p w14:paraId="719C88BA" w14:textId="77777777" w:rsidR="00786A9C" w:rsidRDefault="00786A9C" w:rsidP="00452EB3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</w:p>
          <w:p w14:paraId="258AA2CD" w14:textId="79E54835" w:rsidR="00786A9C" w:rsidRDefault="00786A9C" w:rsidP="00786A9C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CED CAU/MT, por meio da 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21</w:t>
            </w:r>
            <w:r w:rsidR="00212865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/2021</w:t>
            </w:r>
            <w:r>
              <w:rPr>
                <w:rFonts w:ascii="Calibri" w:hAnsi="Calibri" w:cs="Calibri"/>
                <w:sz w:val="22"/>
                <w:szCs w:val="22"/>
              </w:rPr>
              <w:t>, deliberou:</w:t>
            </w:r>
          </w:p>
          <w:p w14:paraId="3C39B774" w14:textId="77777777" w:rsidR="00212865" w:rsidRPr="00471642" w:rsidRDefault="00212865" w:rsidP="00212865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0D3FA261" w14:textId="77777777" w:rsidR="00212865" w:rsidRPr="00471642" w:rsidRDefault="00212865" w:rsidP="00212865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5D45106B" w14:textId="77777777" w:rsidR="00212865" w:rsidRPr="00471642" w:rsidRDefault="00212865" w:rsidP="00212865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3D93C704" w14:textId="77777777" w:rsidR="00212865" w:rsidRDefault="00212865" w:rsidP="00212865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6946BEBD" w14:textId="77777777" w:rsidR="00212865" w:rsidRPr="00471642" w:rsidRDefault="00212865" w:rsidP="00212865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hAnsi="Times New Roman"/>
                <w:sz w:val="22"/>
                <w:szCs w:val="22"/>
                <w:lang w:eastAsia="pt-BR"/>
              </w:rPr>
              <w:t> </w:t>
            </w:r>
          </w:p>
          <w:p w14:paraId="146693B9" w14:textId="59FD3C80" w:rsidR="00786A9C" w:rsidRPr="00212865" w:rsidRDefault="00212865" w:rsidP="00212865">
            <w:pPr>
              <w:suppressAutoHyphens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dos Conselheiros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e 01 ausência </w:t>
            </w:r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da Conselheira Vanessa </w:t>
            </w:r>
            <w:proofErr w:type="spellStart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Bressan</w:t>
            </w:r>
            <w:proofErr w:type="spellEnd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Koehler</w:t>
            </w:r>
            <w:proofErr w:type="spellEnd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6502D157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34BF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983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771" w14:textId="6B846453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212865">
              <w:rPr>
                <w:rFonts w:ascii="Calibri" w:hAnsi="Calibri" w:cs="Calibri"/>
                <w:sz w:val="22"/>
                <w:szCs w:val="22"/>
              </w:rPr>
              <w:t>1122875/2020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7543463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465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256B" w14:textId="71004FC8" w:rsidR="00B14E57" w:rsidRDefault="006776C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B14E57" w14:paraId="786E36C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612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6A9" w14:textId="6DB4B692" w:rsidR="00212865" w:rsidRDefault="00212865" w:rsidP="00212865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Elisangela Fernandes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não se declara impedida ou suspeita de atuar no processo.</w:t>
            </w:r>
          </w:p>
          <w:p w14:paraId="7A044F4E" w14:textId="070038B6" w:rsidR="009B6903" w:rsidRDefault="009B6903" w:rsidP="009B69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CED CAU/MT, por meio da 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/2021</w:t>
            </w:r>
            <w:r>
              <w:rPr>
                <w:rFonts w:ascii="Calibri" w:hAnsi="Calibri" w:cs="Calibri"/>
                <w:sz w:val="22"/>
                <w:szCs w:val="22"/>
              </w:rPr>
              <w:t>, deliberou:</w:t>
            </w:r>
          </w:p>
          <w:p w14:paraId="48CCF5F3" w14:textId="77777777" w:rsidR="009B6903" w:rsidRDefault="009B6903" w:rsidP="00212865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</w:p>
          <w:p w14:paraId="75D31271" w14:textId="77777777" w:rsidR="009B6903" w:rsidRPr="00471642" w:rsidRDefault="009B6903" w:rsidP="009B6903">
            <w:pPr>
              <w:pStyle w:val="PargrafodaLista"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3D7760AD" w14:textId="77777777" w:rsidR="009B6903" w:rsidRPr="00471642" w:rsidRDefault="009B6903" w:rsidP="009B6903">
            <w:pPr>
              <w:pStyle w:val="PargrafodaLista"/>
              <w:numPr>
                <w:ilvl w:val="0"/>
                <w:numId w:val="17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27C4AEC8" w14:textId="77777777" w:rsidR="009B6903" w:rsidRPr="00471642" w:rsidRDefault="009B6903" w:rsidP="009B6903">
            <w:pPr>
              <w:pStyle w:val="PargrafodaLista"/>
              <w:numPr>
                <w:ilvl w:val="0"/>
                <w:numId w:val="17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3F71F1A4" w14:textId="77777777" w:rsidR="009B6903" w:rsidRDefault="009B6903" w:rsidP="009B6903">
            <w:pPr>
              <w:pStyle w:val="PargrafodaLista"/>
              <w:numPr>
                <w:ilvl w:val="0"/>
                <w:numId w:val="17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11500942" w14:textId="77777777" w:rsidR="009B6903" w:rsidRDefault="009B6903" w:rsidP="009B6903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hAnsi="Times New Roman"/>
                <w:sz w:val="22"/>
                <w:szCs w:val="22"/>
                <w:lang w:eastAsia="pt-BR"/>
              </w:rPr>
              <w:t> </w:t>
            </w:r>
          </w:p>
          <w:p w14:paraId="467FD2F0" w14:textId="77777777" w:rsidR="009B6903" w:rsidRPr="00831C57" w:rsidRDefault="009B6903" w:rsidP="009B6903">
            <w:pPr>
              <w:suppressAutoHyphens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dos Conselheiros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e 01 ausência </w:t>
            </w:r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da Conselheira Vanessa </w:t>
            </w:r>
            <w:proofErr w:type="spellStart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Bressan</w:t>
            </w:r>
            <w:proofErr w:type="spellEnd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Koehler</w:t>
            </w:r>
            <w:proofErr w:type="spellEnd"/>
            <w:r w:rsidRPr="00831C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78588EE1" w14:textId="6AEBDEE6" w:rsidR="006776C4" w:rsidRPr="00084B6F" w:rsidRDefault="006776C4" w:rsidP="006776C4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FD3AC9" w14:textId="77777777" w:rsidR="000E7B03" w:rsidRDefault="000E7B03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Default="00324D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2D5D2B84" w:rsidR="00B14E57" w:rsidRDefault="00324D08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A Coordenadora </w:t>
            </w:r>
            <w:r w:rsidR="009B6903">
              <w:rPr>
                <w:rFonts w:ascii="Calibri" w:hAnsi="Calibri" w:cs="Calibri"/>
                <w:sz w:val="22"/>
                <w:szCs w:val="22"/>
              </w:rPr>
              <w:t xml:space="preserve">adjunta Elisangela Fernandes </w:t>
            </w:r>
            <w:proofErr w:type="spellStart"/>
            <w:r w:rsidR="009B6903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declara encerrada a Reunião da CED às </w:t>
            </w:r>
            <w:r w:rsidR="009B6903">
              <w:rPr>
                <w:rFonts w:ascii="Calibri" w:hAnsi="Calibri" w:cs="Calibri"/>
                <w:sz w:val="22"/>
                <w:szCs w:val="22"/>
              </w:rPr>
              <w:t>16h10min</w:t>
            </w:r>
          </w:p>
        </w:tc>
      </w:tr>
    </w:tbl>
    <w:p w14:paraId="4C09013F" w14:textId="5BDBBB05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B14E57" w14:paraId="574ECE9E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B8BD" w14:textId="77777777" w:rsidR="00B14E57" w:rsidRDefault="00B14E57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5B98DEE2" w14:textId="77777777" w:rsidR="00B14E57" w:rsidRDefault="00324D08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12AB7519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</w:t>
            </w:r>
          </w:p>
          <w:p w14:paraId="56B7F043" w14:textId="77777777" w:rsidR="00B14E57" w:rsidRDefault="00B14E57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69890C4F" w14:textId="77777777" w:rsidR="00B14E57" w:rsidRDefault="00324D08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9AA27F6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Membro </w:t>
            </w:r>
          </w:p>
          <w:p w14:paraId="1FCBEC79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D3BAB35" w14:textId="7B3ADC17" w:rsidR="00B14E57" w:rsidRDefault="00D33A8E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523F483" w14:textId="41365ACC" w:rsidR="00B14E57" w:rsidRDefault="00D33A8E" w:rsidP="00D33A8E">
            <w:pPr>
              <w:autoSpaceDE w:val="0"/>
              <w:ind w:left="72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Membro</w:t>
            </w:r>
          </w:p>
          <w:p w14:paraId="6F67FA90" w14:textId="2D1B780C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3045044" w14:textId="2477F7CE" w:rsidR="00B14E57" w:rsidRDefault="00D33A8E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1A37F0E6" w14:textId="17BE53D0" w:rsidR="00324D08" w:rsidRDefault="00D33A8E" w:rsidP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 adjunta</w:t>
            </w:r>
          </w:p>
          <w:p w14:paraId="5787EE2F" w14:textId="082B65B5" w:rsidR="00B14E57" w:rsidRDefault="00324D08" w:rsidP="00324D08">
            <w:pPr>
              <w:tabs>
                <w:tab w:val="left" w:pos="1005"/>
              </w:tabs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ab/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64BC" w14:textId="131086EF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D2A3ABF" w14:textId="2219E858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_____________________________________</w:t>
            </w:r>
          </w:p>
          <w:p w14:paraId="281C5893" w14:textId="0A5FA2ED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27ED92A" w14:textId="2E4FB52F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75E1153" w14:textId="53FFEDC1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2ECB7AAA" w14:textId="3F265D36" w:rsidR="00B14E57" w:rsidRDefault="00B14E57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4F2D999C" w14:textId="37B48EEE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36AC4F3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5212587F" w14:textId="4F5C380B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4D9DF26" w14:textId="17A2A07C" w:rsidR="00B14E57" w:rsidRDefault="0068741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D33A8E">
              <w:rPr>
                <w:rFonts w:ascii="Calibri" w:hAnsi="Calibri" w:cs="Calibri"/>
                <w:b/>
                <w:caps/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559D19" wp14:editId="16B1F5FE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113030</wp:posOffset>
                      </wp:positionV>
                      <wp:extent cx="942975" cy="277495"/>
                      <wp:effectExtent l="0" t="0" r="28575" b="273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DDDE6" w14:textId="57C95602" w:rsidR="00D33A8E" w:rsidRDefault="00D33A8E">
                                  <w:r>
                                    <w:t>A</w:t>
                                  </w:r>
                                  <w:r w:rsidR="00687418">
                                    <w:t>U</w:t>
                                  </w:r>
                                  <w:r>
                                    <w:t>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59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2.2pt;margin-top:8.9pt;width:74.2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">
                      <v:textbox>
                        <w:txbxContent>
                          <w:p w14:paraId="228DDDE6" w14:textId="57C95602" w:rsidR="00D33A8E" w:rsidRDefault="00D33A8E">
                            <w:r>
                              <w:t>A</w:t>
                            </w:r>
                            <w:r w:rsidR="00687418">
                              <w:t>U</w:t>
                            </w:r>
                            <w:r>
                              <w:t>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527491" w14:textId="10316D06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</w:tc>
      </w:tr>
    </w:tbl>
    <w:p w14:paraId="5C4CD09B" w14:textId="5C0E2682" w:rsidR="00B14E57" w:rsidRPr="009B6903" w:rsidRDefault="00324D08" w:rsidP="009B6903">
      <w:r>
        <w:rPr>
          <w:rFonts w:ascii="Calibri" w:hAnsi="Calibri" w:cs="Calibri"/>
          <w:vanish/>
          <w:sz w:val="22"/>
          <w:szCs w:val="22"/>
        </w:rPr>
        <w:t>g</w:t>
      </w:r>
    </w:p>
    <w:sectPr w:rsidR="00B14E57" w:rsidRPr="009B6903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  <w:footnote w:id="1">
    <w:p w14:paraId="26F722C4" w14:textId="77777777" w:rsidR="00B84958" w:rsidRDefault="00B84958" w:rsidP="00B84958">
      <w:pPr>
        <w:pStyle w:val="NormalWeb"/>
      </w:pPr>
      <w:r>
        <w:rPr>
          <w:rStyle w:val="Refdenotaderodap"/>
          <w:rFonts w:eastAsia="Cambria"/>
        </w:rPr>
        <w:footnoteRef/>
      </w:r>
      <w:r>
        <w:t xml:space="preserve"> </w:t>
      </w:r>
      <w:r>
        <w:rPr>
          <w:sz w:val="16"/>
          <w:szCs w:val="16"/>
        </w:rPr>
        <w:t>Art. 19. Recebida a denúncia pela CED/UF, caberá ao coordenador designar, por ordem de distribuição, um relator dentre os membros da comissão para apresentar parecer de admissibilidade e presidir a instrução processual.</w:t>
      </w:r>
    </w:p>
    <w:p w14:paraId="71FD81F5" w14:textId="77777777" w:rsidR="00B84958" w:rsidRDefault="00B84958" w:rsidP="00B84958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256F7C28" w14:textId="77777777" w:rsidR="00B84958" w:rsidRDefault="00B84958" w:rsidP="00B8495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0132167A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617B7C">
      <w:rPr>
        <w:rFonts w:ascii="Calibri" w:hAnsi="Calibri" w:cs="Calibri"/>
        <w:b/>
        <w:bCs/>
        <w:smallCaps/>
        <w:kern w:val="3"/>
        <w:sz w:val="22"/>
        <w:szCs w:val="22"/>
      </w:rPr>
      <w:t>9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84B6F"/>
    <w:rsid w:val="000E7A37"/>
    <w:rsid w:val="000E7B03"/>
    <w:rsid w:val="00123397"/>
    <w:rsid w:val="001F0F67"/>
    <w:rsid w:val="00212865"/>
    <w:rsid w:val="003166AD"/>
    <w:rsid w:val="003238EB"/>
    <w:rsid w:val="00324D08"/>
    <w:rsid w:val="00393767"/>
    <w:rsid w:val="003A61E6"/>
    <w:rsid w:val="003C25B6"/>
    <w:rsid w:val="003F146F"/>
    <w:rsid w:val="00452EB3"/>
    <w:rsid w:val="004B2A89"/>
    <w:rsid w:val="005B1878"/>
    <w:rsid w:val="00602F87"/>
    <w:rsid w:val="00617B7C"/>
    <w:rsid w:val="006776C4"/>
    <w:rsid w:val="00687418"/>
    <w:rsid w:val="0070178D"/>
    <w:rsid w:val="00713497"/>
    <w:rsid w:val="00762CBA"/>
    <w:rsid w:val="00786A9C"/>
    <w:rsid w:val="00875737"/>
    <w:rsid w:val="008A0F56"/>
    <w:rsid w:val="009B6903"/>
    <w:rsid w:val="00A27378"/>
    <w:rsid w:val="00AF3563"/>
    <w:rsid w:val="00B05168"/>
    <w:rsid w:val="00B14E57"/>
    <w:rsid w:val="00B63C8B"/>
    <w:rsid w:val="00B84958"/>
    <w:rsid w:val="00C05185"/>
    <w:rsid w:val="00C1088A"/>
    <w:rsid w:val="00C80C1F"/>
    <w:rsid w:val="00CD5C4A"/>
    <w:rsid w:val="00D15FE0"/>
    <w:rsid w:val="00D33A8E"/>
    <w:rsid w:val="00E80BDD"/>
    <w:rsid w:val="00F05D71"/>
    <w:rsid w:val="00F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2021-05-05T21:40:00Z</cp:lastPrinted>
  <dcterms:created xsi:type="dcterms:W3CDTF">2021-11-24T18:28:00Z</dcterms:created>
  <dcterms:modified xsi:type="dcterms:W3CDTF">2022-01-24T16:35:00Z</dcterms:modified>
</cp:coreProperties>
</file>