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3D2" w14:textId="0BF661F6" w:rsidR="00C748C7" w:rsidRPr="0003306E" w:rsidRDefault="00A519E1" w:rsidP="00C748C7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Aprova e homologa </w:t>
      </w:r>
      <w:r w:rsidR="00044357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F66179">
        <w:rPr>
          <w:rFonts w:ascii="Times New Roman" w:eastAsia="Times New Roman" w:hAnsi="Times New Roman"/>
          <w:sz w:val="22"/>
          <w:szCs w:val="22"/>
          <w:lang w:eastAsia="pt-BR"/>
        </w:rPr>
        <w:t xml:space="preserve">Acordo </w:t>
      </w:r>
      <w:r w:rsidR="00F66179" w:rsidRPr="00F66179">
        <w:rPr>
          <w:rFonts w:ascii="Times New Roman" w:hAnsi="Times New Roman"/>
          <w:color w:val="000000"/>
          <w:sz w:val="22"/>
          <w:szCs w:val="22"/>
        </w:rPr>
        <w:t>Coletivo dos empregados do Conselho de Arquitetura e Urbanismo de Mato Grosso</w:t>
      </w:r>
      <w:r w:rsidR="0004435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77E771B" w14:textId="77777777" w:rsidR="000D38E4" w:rsidRPr="0003306E" w:rsidRDefault="000D38E4" w:rsidP="0053208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AC279F" w14:textId="7B7D0377" w:rsidR="003A738B" w:rsidRPr="0003306E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3306E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 w:rsidR="00F66179">
        <w:rPr>
          <w:rFonts w:ascii="Times New Roman" w:hAnsi="Times New Roman"/>
          <w:color w:val="000000"/>
          <w:sz w:val="22"/>
          <w:szCs w:val="22"/>
        </w:rPr>
        <w:t>22 de outubro</w:t>
      </w:r>
      <w:r w:rsidR="00327BDD">
        <w:rPr>
          <w:rFonts w:ascii="Times New Roman" w:hAnsi="Times New Roman"/>
          <w:color w:val="000000"/>
          <w:sz w:val="22"/>
          <w:szCs w:val="22"/>
        </w:rPr>
        <w:t xml:space="preserve"> de 2022</w:t>
      </w:r>
      <w:r w:rsidRPr="0003306E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2C78A5F3" w14:textId="77777777" w:rsidR="00825E86" w:rsidRPr="0003306E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8769EED" w14:textId="77777777" w:rsidR="007773CA" w:rsidRPr="00F66179" w:rsidRDefault="007773CA" w:rsidP="007773CA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6179">
        <w:rPr>
          <w:rFonts w:ascii="Times New Roman" w:hAnsi="Times New Roman"/>
          <w:color w:val="000000"/>
          <w:sz w:val="22"/>
          <w:szCs w:val="22"/>
        </w:rPr>
        <w:t>Considerando a solicitação para realização de acordo coletivo com os servidores efetivos e comissionados do CAU/MT, conforme protocolo n. 1589266/2022.</w:t>
      </w:r>
    </w:p>
    <w:p w14:paraId="29BBCA02" w14:textId="77777777" w:rsidR="007773CA" w:rsidRPr="00F66179" w:rsidRDefault="007773CA" w:rsidP="007773CA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4417563" w14:textId="77777777" w:rsidR="007773CA" w:rsidRPr="00F66179" w:rsidRDefault="007773CA" w:rsidP="007773CA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6179">
        <w:rPr>
          <w:rFonts w:ascii="Times New Roman" w:hAnsi="Times New Roman"/>
          <w:color w:val="000000"/>
          <w:sz w:val="22"/>
          <w:szCs w:val="22"/>
        </w:rPr>
        <w:t xml:space="preserve">Considerando a proposta de acordo coletivo apresentada, devidamente assinada pelos servidores: Ana Carolina Yousef Cubas, Dana </w:t>
      </w:r>
      <w:proofErr w:type="spellStart"/>
      <w:r w:rsidRPr="00F66179">
        <w:rPr>
          <w:rFonts w:ascii="Times New Roman" w:hAnsi="Times New Roman"/>
          <w:color w:val="000000"/>
          <w:sz w:val="22"/>
          <w:szCs w:val="22"/>
        </w:rPr>
        <w:t>Graciella</w:t>
      </w:r>
      <w:proofErr w:type="spellEnd"/>
      <w:r w:rsidRPr="00F66179">
        <w:rPr>
          <w:rFonts w:ascii="Times New Roman" w:hAnsi="Times New Roman"/>
          <w:color w:val="000000"/>
          <w:sz w:val="22"/>
          <w:szCs w:val="22"/>
        </w:rPr>
        <w:t xml:space="preserve"> de Arruda Campos, Juliana </w:t>
      </w:r>
      <w:proofErr w:type="spellStart"/>
      <w:r w:rsidRPr="00F66179">
        <w:rPr>
          <w:rFonts w:ascii="Times New Roman" w:hAnsi="Times New Roman"/>
          <w:color w:val="000000"/>
          <w:sz w:val="22"/>
          <w:szCs w:val="22"/>
        </w:rPr>
        <w:t>Sayumi</w:t>
      </w:r>
      <w:proofErr w:type="spellEnd"/>
      <w:r w:rsidRPr="00F66179">
        <w:rPr>
          <w:rFonts w:ascii="Times New Roman" w:hAnsi="Times New Roman"/>
          <w:color w:val="000000"/>
          <w:sz w:val="22"/>
          <w:szCs w:val="22"/>
        </w:rPr>
        <w:t xml:space="preserve"> Kobayashi, Daiane Passos Limas, </w:t>
      </w:r>
      <w:proofErr w:type="spellStart"/>
      <w:r w:rsidRPr="00F66179">
        <w:rPr>
          <w:rFonts w:ascii="Times New Roman" w:hAnsi="Times New Roman"/>
          <w:color w:val="000000"/>
          <w:sz w:val="22"/>
          <w:szCs w:val="22"/>
        </w:rPr>
        <w:t>Esthefan</w:t>
      </w:r>
      <w:proofErr w:type="spellEnd"/>
      <w:r w:rsidRPr="00F66179">
        <w:rPr>
          <w:rFonts w:ascii="Times New Roman" w:hAnsi="Times New Roman"/>
          <w:color w:val="000000"/>
          <w:sz w:val="22"/>
          <w:szCs w:val="22"/>
        </w:rPr>
        <w:t xml:space="preserve"> Leopoldo Amorim da Silva, Natália Martins Magri, Thamara </w:t>
      </w:r>
      <w:proofErr w:type="spellStart"/>
      <w:r w:rsidRPr="00F66179">
        <w:rPr>
          <w:rFonts w:ascii="Times New Roman" w:hAnsi="Times New Roman"/>
          <w:color w:val="000000"/>
          <w:sz w:val="22"/>
          <w:szCs w:val="22"/>
        </w:rPr>
        <w:t>Thaliery</w:t>
      </w:r>
      <w:proofErr w:type="spellEnd"/>
      <w:r w:rsidRPr="00F66179">
        <w:rPr>
          <w:rFonts w:ascii="Times New Roman" w:hAnsi="Times New Roman"/>
          <w:color w:val="000000"/>
          <w:sz w:val="22"/>
          <w:szCs w:val="22"/>
        </w:rPr>
        <w:t xml:space="preserve"> dos Santos, Yasmine Ibrahim Ali Martins e de conhecimento dos  servidores Michel Castro Lima (e-mail), Guilherme Trad (e-mail), Luiz Felipe Juvenal (e-mail) e Ivan Felipe Lima de Oliveira (e-mail).</w:t>
      </w:r>
    </w:p>
    <w:p w14:paraId="7E411574" w14:textId="77777777" w:rsidR="007773CA" w:rsidRPr="00F66179" w:rsidRDefault="007773CA" w:rsidP="007773CA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1E0EFB7" w14:textId="68287597" w:rsidR="007773CA" w:rsidRPr="00F66179" w:rsidRDefault="007773CA" w:rsidP="007773CA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6179">
        <w:rPr>
          <w:rFonts w:ascii="Times New Roman" w:hAnsi="Times New Roman"/>
          <w:color w:val="000000"/>
          <w:sz w:val="22"/>
          <w:szCs w:val="22"/>
        </w:rPr>
        <w:t>Considerando o parecer da Conselheira Relatora Vanessa Bressan Kohler, devidamente aprovado por meio da Deliberação n.º 297/2022, de 10 de outubro de 2022.</w:t>
      </w:r>
    </w:p>
    <w:p w14:paraId="7334225B" w14:textId="3216EA9B" w:rsidR="007773CA" w:rsidRPr="00F66179" w:rsidRDefault="007773CA" w:rsidP="007773CA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C77F2E5" w14:textId="77777777" w:rsidR="007773CA" w:rsidRPr="00F66179" w:rsidRDefault="007773CA" w:rsidP="00A8134B">
      <w:pPr>
        <w:pStyle w:val="NormalWeb"/>
        <w:jc w:val="both"/>
        <w:rPr>
          <w:rFonts w:ascii="Times New Roman" w:hAnsi="Times New Roman"/>
          <w:color w:val="000000"/>
          <w:sz w:val="22"/>
          <w:szCs w:val="22"/>
        </w:rPr>
      </w:pPr>
      <w:r w:rsidRPr="00F66179">
        <w:rPr>
          <w:rFonts w:ascii="Times New Roman" w:hAnsi="Times New Roman"/>
          <w:color w:val="000000"/>
          <w:sz w:val="22"/>
          <w:szCs w:val="22"/>
        </w:rPr>
        <w:t>Considerando que após aprovado, a CAF CAU/MT requereu encaminhamento aos servidores do CAU/MT para conhecimento e apreciação/ contestação, devendo realizar no prazo de 10 (dez) dias.</w:t>
      </w:r>
    </w:p>
    <w:p w14:paraId="5E25E28A" w14:textId="77777777" w:rsidR="00A8134B" w:rsidRPr="00F66179" w:rsidRDefault="00A8134B" w:rsidP="00A8134B">
      <w:pPr>
        <w:pStyle w:val="NormalWeb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0A0F79D" w14:textId="63BC203D" w:rsidR="00A8134B" w:rsidRPr="00F66179" w:rsidRDefault="007773CA" w:rsidP="00915457">
      <w:pPr>
        <w:pStyle w:val="NormalWeb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6179">
        <w:rPr>
          <w:rFonts w:ascii="Times New Roman" w:hAnsi="Times New Roman"/>
          <w:color w:val="000000"/>
          <w:sz w:val="22"/>
          <w:szCs w:val="22"/>
        </w:rPr>
        <w:t xml:space="preserve">Considerando que os funcionários Juliana </w:t>
      </w:r>
      <w:proofErr w:type="spellStart"/>
      <w:r w:rsidRPr="00F66179">
        <w:rPr>
          <w:rFonts w:ascii="Times New Roman" w:hAnsi="Times New Roman"/>
          <w:color w:val="000000"/>
          <w:sz w:val="22"/>
          <w:szCs w:val="22"/>
        </w:rPr>
        <w:t>Sayumi</w:t>
      </w:r>
      <w:proofErr w:type="spellEnd"/>
      <w:r w:rsidRPr="00F66179">
        <w:rPr>
          <w:rFonts w:ascii="Times New Roman" w:hAnsi="Times New Roman"/>
          <w:color w:val="000000"/>
          <w:sz w:val="22"/>
          <w:szCs w:val="22"/>
        </w:rPr>
        <w:t xml:space="preserve"> Kobayashi, Dana </w:t>
      </w:r>
      <w:proofErr w:type="spellStart"/>
      <w:r w:rsidRPr="00F66179">
        <w:rPr>
          <w:rFonts w:ascii="Times New Roman" w:hAnsi="Times New Roman"/>
          <w:color w:val="000000"/>
          <w:sz w:val="22"/>
          <w:szCs w:val="22"/>
        </w:rPr>
        <w:t>Graciella</w:t>
      </w:r>
      <w:proofErr w:type="spellEnd"/>
      <w:r w:rsidRPr="00F66179">
        <w:rPr>
          <w:rFonts w:ascii="Times New Roman" w:hAnsi="Times New Roman"/>
          <w:color w:val="000000"/>
          <w:sz w:val="22"/>
          <w:szCs w:val="22"/>
        </w:rPr>
        <w:t xml:space="preserve"> de Arruda Campos, Yasmine Ibrahim Ali Martins, </w:t>
      </w:r>
      <w:proofErr w:type="spellStart"/>
      <w:r w:rsidRPr="00F66179">
        <w:rPr>
          <w:rFonts w:ascii="Times New Roman" w:hAnsi="Times New Roman"/>
          <w:color w:val="000000"/>
          <w:sz w:val="22"/>
          <w:szCs w:val="22"/>
        </w:rPr>
        <w:t>Esthefan</w:t>
      </w:r>
      <w:proofErr w:type="spellEnd"/>
      <w:r w:rsidRPr="00F66179">
        <w:rPr>
          <w:rFonts w:ascii="Times New Roman" w:hAnsi="Times New Roman"/>
          <w:color w:val="000000"/>
          <w:sz w:val="22"/>
          <w:szCs w:val="22"/>
        </w:rPr>
        <w:t xml:space="preserve"> Leopoldo Amorim da Silva, Thamara </w:t>
      </w:r>
      <w:proofErr w:type="spellStart"/>
      <w:r w:rsidRPr="00F66179">
        <w:rPr>
          <w:rFonts w:ascii="Times New Roman" w:hAnsi="Times New Roman"/>
          <w:color w:val="000000"/>
          <w:sz w:val="22"/>
          <w:szCs w:val="22"/>
        </w:rPr>
        <w:t>Thaliery</w:t>
      </w:r>
      <w:proofErr w:type="spellEnd"/>
      <w:r w:rsidRPr="00F66179">
        <w:rPr>
          <w:rFonts w:ascii="Times New Roman" w:hAnsi="Times New Roman"/>
          <w:color w:val="000000"/>
          <w:sz w:val="22"/>
          <w:szCs w:val="22"/>
        </w:rPr>
        <w:t xml:space="preserve"> dos Santos</w:t>
      </w:r>
      <w:r w:rsidR="00A8134B" w:rsidRPr="00F66179">
        <w:rPr>
          <w:rFonts w:ascii="Times New Roman" w:hAnsi="Times New Roman"/>
          <w:color w:val="000000"/>
          <w:sz w:val="22"/>
          <w:szCs w:val="22"/>
        </w:rPr>
        <w:t xml:space="preserve">, Michel Castro Lima, Natália Martins Magri, Ivan Felipe Lima de Oliveira, Guilherme Trad, </w:t>
      </w:r>
      <w:r w:rsidRPr="00F66179">
        <w:rPr>
          <w:rFonts w:ascii="Times New Roman" w:hAnsi="Times New Roman"/>
          <w:color w:val="000000"/>
          <w:sz w:val="22"/>
          <w:szCs w:val="22"/>
        </w:rPr>
        <w:t xml:space="preserve">Ana Carolina Yousef Cubas, </w:t>
      </w:r>
      <w:r w:rsidR="00A8134B" w:rsidRPr="007773CA">
        <w:rPr>
          <w:rFonts w:ascii="Times New Roman" w:hAnsi="Times New Roman"/>
          <w:color w:val="000000"/>
          <w:sz w:val="22"/>
          <w:szCs w:val="22"/>
        </w:rPr>
        <w:t>Caíque Alves</w:t>
      </w:r>
      <w:r w:rsidR="00A8134B" w:rsidRPr="00F66179">
        <w:rPr>
          <w:rFonts w:ascii="Times New Roman" w:hAnsi="Times New Roman"/>
          <w:color w:val="000000"/>
          <w:sz w:val="22"/>
          <w:szCs w:val="22"/>
        </w:rPr>
        <w:t xml:space="preserve"> Barboza</w:t>
      </w:r>
      <w:r w:rsidR="00324429">
        <w:rPr>
          <w:rFonts w:ascii="Times New Roman" w:hAnsi="Times New Roman"/>
          <w:color w:val="000000"/>
          <w:sz w:val="22"/>
          <w:szCs w:val="22"/>
        </w:rPr>
        <w:t>,</w:t>
      </w:r>
      <w:r w:rsidR="00A8134B" w:rsidRPr="00F66179">
        <w:rPr>
          <w:rFonts w:ascii="Times New Roman" w:hAnsi="Times New Roman"/>
          <w:color w:val="000000"/>
          <w:sz w:val="22"/>
          <w:szCs w:val="22"/>
        </w:rPr>
        <w:t xml:space="preserve"> Natália Pinheiro da Silva e </w:t>
      </w:r>
      <w:r w:rsidR="00A8134B" w:rsidRPr="007773CA">
        <w:rPr>
          <w:rFonts w:ascii="Times New Roman" w:hAnsi="Times New Roman"/>
          <w:color w:val="000000"/>
          <w:sz w:val="22"/>
          <w:szCs w:val="22"/>
        </w:rPr>
        <w:t>Vinicius Vieira</w:t>
      </w:r>
      <w:r w:rsidR="00A8134B" w:rsidRPr="00F66179">
        <w:rPr>
          <w:rFonts w:ascii="Times New Roman" w:hAnsi="Times New Roman"/>
          <w:color w:val="000000"/>
          <w:sz w:val="22"/>
          <w:szCs w:val="22"/>
        </w:rPr>
        <w:t xml:space="preserve"> Moura aprovaram o acordo coletivo aprovado pela CAF CAU/MT.</w:t>
      </w:r>
    </w:p>
    <w:p w14:paraId="3433055D" w14:textId="77777777" w:rsidR="007773CA" w:rsidRPr="00F66179" w:rsidRDefault="007773CA" w:rsidP="007773CA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992A57B" w14:textId="77777777" w:rsidR="007773CA" w:rsidRPr="00F66179" w:rsidRDefault="007773CA" w:rsidP="007773CA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66179">
        <w:rPr>
          <w:rFonts w:ascii="Times New Roman" w:hAnsi="Times New Roman"/>
          <w:b/>
          <w:bCs/>
          <w:color w:val="000000"/>
          <w:sz w:val="22"/>
          <w:szCs w:val="22"/>
        </w:rPr>
        <w:t>DELIBEROU:</w:t>
      </w:r>
    </w:p>
    <w:p w14:paraId="39E36116" w14:textId="77777777" w:rsidR="007773CA" w:rsidRPr="00F66179" w:rsidRDefault="007773CA" w:rsidP="007773CA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1DFD1C3" w14:textId="432DC111" w:rsidR="00F66179" w:rsidRDefault="00A8134B" w:rsidP="00A8134B">
      <w:pPr>
        <w:pStyle w:val="PargrafodaLista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6179">
        <w:rPr>
          <w:rFonts w:ascii="Times New Roman" w:hAnsi="Times New Roman"/>
          <w:color w:val="000000"/>
          <w:sz w:val="22"/>
          <w:szCs w:val="22"/>
        </w:rPr>
        <w:t xml:space="preserve">Aprovar e homologar o Acordo Coletivo dos empregados do Conselho de Arquitetura e Urbanismo de Mato Grosso, </w:t>
      </w:r>
      <w:r w:rsidR="004340CB" w:rsidRPr="00F66179">
        <w:rPr>
          <w:rFonts w:ascii="Times New Roman" w:hAnsi="Times New Roman"/>
          <w:color w:val="000000"/>
          <w:sz w:val="22"/>
          <w:szCs w:val="22"/>
        </w:rPr>
        <w:t>devidamente aprovado pela CAF CAU/MT com anuência dos empregados</w:t>
      </w:r>
      <w:r w:rsidR="00F66179" w:rsidRPr="00F66179">
        <w:rPr>
          <w:rFonts w:ascii="Times New Roman" w:hAnsi="Times New Roman"/>
          <w:color w:val="000000"/>
          <w:sz w:val="22"/>
          <w:szCs w:val="22"/>
        </w:rPr>
        <w:t>.</w:t>
      </w:r>
    </w:p>
    <w:p w14:paraId="4D547B26" w14:textId="77777777" w:rsidR="00324429" w:rsidRPr="00F66179" w:rsidRDefault="00324429" w:rsidP="00324429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167A0B8" w14:textId="23CDB7B2" w:rsidR="00A8134B" w:rsidRPr="00F66179" w:rsidRDefault="00F66179" w:rsidP="00F66179">
      <w:pPr>
        <w:pStyle w:val="PargrafodaLista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6179">
        <w:rPr>
          <w:rFonts w:ascii="Times New Roman" w:hAnsi="Times New Roman"/>
          <w:color w:val="000000"/>
          <w:sz w:val="22"/>
          <w:szCs w:val="22"/>
        </w:rPr>
        <w:t>A vigência do Acordo Coletivo dos empregados do Conselho de Arquitetura e Urbanismo de Mato Grosso</w:t>
      </w:r>
      <w:r w:rsidR="004340CB" w:rsidRPr="00F6617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66179">
        <w:rPr>
          <w:rFonts w:ascii="Times New Roman" w:hAnsi="Times New Roman"/>
          <w:color w:val="000000"/>
          <w:sz w:val="22"/>
          <w:szCs w:val="22"/>
        </w:rPr>
        <w:t xml:space="preserve">é de </w:t>
      </w:r>
      <w:r w:rsidR="00A8134B" w:rsidRPr="00F66179">
        <w:rPr>
          <w:rFonts w:ascii="Times New Roman" w:hAnsi="Times New Roman"/>
          <w:color w:val="000000"/>
          <w:sz w:val="22"/>
          <w:szCs w:val="22"/>
        </w:rPr>
        <w:t>01 de janeiro de 2023 a 31 de dezembro de 2023.</w:t>
      </w:r>
    </w:p>
    <w:p w14:paraId="260CE375" w14:textId="77777777" w:rsidR="00F66179" w:rsidRPr="00F66179" w:rsidRDefault="00F66179" w:rsidP="00F66179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EB7469F" w14:textId="577ED765" w:rsidR="007773CA" w:rsidRPr="00F66179" w:rsidRDefault="007773CA" w:rsidP="00F66179">
      <w:pPr>
        <w:pStyle w:val="PargrafodaLista"/>
        <w:widowControl w:val="0"/>
        <w:numPr>
          <w:ilvl w:val="0"/>
          <w:numId w:val="45"/>
        </w:numPr>
        <w:tabs>
          <w:tab w:val="left" w:pos="1338"/>
        </w:tabs>
        <w:autoSpaceDE w:val="0"/>
        <w:spacing w:after="12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6179">
        <w:rPr>
          <w:rFonts w:ascii="Times New Roman" w:hAnsi="Times New Roman"/>
          <w:color w:val="000000"/>
          <w:sz w:val="22"/>
          <w:szCs w:val="22"/>
        </w:rPr>
        <w:t xml:space="preserve">Encaminha-se </w:t>
      </w:r>
      <w:r w:rsidR="00E64132" w:rsidRPr="00F66179">
        <w:rPr>
          <w:rFonts w:ascii="Times New Roman" w:hAnsi="Times New Roman"/>
          <w:color w:val="000000"/>
          <w:sz w:val="22"/>
          <w:szCs w:val="22"/>
        </w:rPr>
        <w:t>a Gerência Geral do CAU/MT para realização dos procedimentos necessários.</w:t>
      </w:r>
    </w:p>
    <w:p w14:paraId="181D1A1B" w14:textId="0A5BAD1F" w:rsidR="007773CA" w:rsidRPr="00F66179" w:rsidRDefault="00E64132" w:rsidP="00F66179">
      <w:pPr>
        <w:pStyle w:val="PargrafodaLista"/>
        <w:widowControl w:val="0"/>
        <w:numPr>
          <w:ilvl w:val="0"/>
          <w:numId w:val="45"/>
        </w:numPr>
        <w:tabs>
          <w:tab w:val="left" w:pos="1338"/>
        </w:tabs>
        <w:autoSpaceDE w:val="0"/>
        <w:spacing w:after="12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66179">
        <w:rPr>
          <w:rFonts w:ascii="Times New Roman" w:hAnsi="Times New Roman"/>
          <w:color w:val="000000"/>
          <w:sz w:val="22"/>
          <w:szCs w:val="22"/>
        </w:rPr>
        <w:t xml:space="preserve">Esta deliberação entra em vigor nesta data </w:t>
      </w:r>
    </w:p>
    <w:p w14:paraId="3AF60E1E" w14:textId="77777777" w:rsidR="00322CF9" w:rsidRPr="00322CF9" w:rsidRDefault="00322CF9" w:rsidP="00322CF9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9D55E4" w14:textId="533372B4" w:rsidR="00915457" w:rsidRDefault="00915457" w:rsidP="00915457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Com 0</w:t>
      </w:r>
      <w:r>
        <w:rPr>
          <w:rFonts w:ascii="Times New Roman" w:hAnsi="Times New Roman"/>
          <w:color w:val="000000"/>
          <w:sz w:val="22"/>
          <w:szCs w:val="22"/>
        </w:rPr>
        <w:t>6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>
        <w:rPr>
          <w:rFonts w:ascii="Times New Roman" w:hAnsi="Times New Roman"/>
          <w:color w:val="000000"/>
          <w:sz w:val="22"/>
          <w:szCs w:val="22"/>
        </w:rPr>
        <w:t xml:space="preserve"> Karen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Mayumi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Matsumoto,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Weverthon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Foles Veras, Alexsandro Reis, Elisângela Fernandes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Bokorni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Thiago Rafael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Pandini</w:t>
      </w:r>
      <w:proofErr w:type="spellEnd"/>
      <w:r w:rsidRPr="00E42D07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e Paulo Sérgio de Campos Borges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>; 0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proofErr w:type="spellStart"/>
      <w:r w:rsidRPr="008513B9">
        <w:rPr>
          <w:rFonts w:ascii="Times New Roman" w:hAnsi="Times New Roman"/>
          <w:bCs/>
          <w:color w:val="000000"/>
          <w:sz w:val="22"/>
          <w:szCs w:val="22"/>
        </w:rPr>
        <w:t>Maristene</w:t>
      </w:r>
      <w:proofErr w:type="spellEnd"/>
      <w:r w:rsidRPr="008513B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Amaral Matos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, </w:t>
      </w:r>
      <w:r w:rsidRPr="004B1F55">
        <w:rPr>
          <w:rFonts w:ascii="Times New Roman" w:hAnsi="Times New Roman"/>
          <w:color w:val="000000"/>
          <w:sz w:val="22"/>
          <w:szCs w:val="22"/>
        </w:rPr>
        <w:t>Dionísio Carlos de Oliveira e Adriano dos Santos.</w:t>
      </w:r>
    </w:p>
    <w:p w14:paraId="5EF50656" w14:textId="77777777" w:rsidR="00915457" w:rsidRDefault="00915457" w:rsidP="00915457">
      <w:pPr>
        <w:tabs>
          <w:tab w:val="left" w:pos="2268"/>
        </w:tabs>
        <w:jc w:val="both"/>
        <w:rPr>
          <w:rFonts w:ascii="Times New Roman" w:hAnsi="Times New Roman"/>
          <w:b/>
          <w:color w:val="000000"/>
        </w:rPr>
      </w:pPr>
    </w:p>
    <w:p w14:paraId="4034B1FE" w14:textId="77777777" w:rsidR="00322CF9" w:rsidRDefault="00322CF9" w:rsidP="00322CF9">
      <w:pPr>
        <w:tabs>
          <w:tab w:val="left" w:pos="2268"/>
        </w:tabs>
        <w:jc w:val="both"/>
        <w:rPr>
          <w:rFonts w:ascii="Times New Roman" w:hAnsi="Times New Roman"/>
          <w:b/>
          <w:color w:val="000000"/>
        </w:rPr>
      </w:pPr>
    </w:p>
    <w:p w14:paraId="4C1443C0" w14:textId="77777777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4077F970" w14:textId="77777777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55A90B9D" w14:textId="77777777" w:rsidR="00322CF9" w:rsidRPr="000C3467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ANDRÉ NÖR</w:t>
      </w:r>
    </w:p>
    <w:p w14:paraId="512F5C47" w14:textId="0C0F3A88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CAU/MT</w:t>
      </w:r>
    </w:p>
    <w:p w14:paraId="3F452070" w14:textId="59FA48E5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1CB5BB8" w14:textId="218A9C94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DA5A19F" w14:textId="36363205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829BAD0" w14:textId="53F0A4F6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1F564AE" w14:textId="2EE4E7B6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E99EC63" w14:textId="120E5F72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C7044D9" w14:textId="0A0E07A9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48952B" w14:textId="168F63FF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5FBEB28" w14:textId="57881F6C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C2A688C" w14:textId="21F9956F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EE67D3E" w14:textId="6B5F9D05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E17BF6D" w14:textId="0017A71F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67300AB" w14:textId="24ED60A3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1A11D63" w14:textId="5CF14670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F2830F9" w14:textId="33EB84B8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D4F4C86" w14:textId="77777777" w:rsidR="003D6F1C" w:rsidRDefault="003D6F1C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C4922FE" w14:textId="2CD0446A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CDD5DB0" w14:textId="63601834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88D78F9" w14:textId="6666F2D9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67F5B8E" w14:textId="69AF9699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0316DD0" w14:textId="534E6C33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299BDBE" w14:textId="5F10D400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3A1E3C3" w14:textId="14AB7F91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2499B58" w14:textId="2CD94541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64290A1" w14:textId="62B324F0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D9CEAB9" w14:textId="57E58563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B3AFA10" w14:textId="4097FC26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1B10A75" w14:textId="1FEAFD60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50721AC" w14:textId="4DA37623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2F7EE77" w14:textId="4C840539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FC94C2C" w14:textId="687C2679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DDCDEC6" w14:textId="1D5B4493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1626B95" w14:textId="47C6051A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2BE8559" w14:textId="320E6513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D485727" w14:textId="0B44576D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A4B9A76" w14:textId="3171729D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2E3033D" w14:textId="77777777" w:rsidR="00F66179" w:rsidRPr="00E42D07" w:rsidRDefault="00F66179" w:rsidP="00F66179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1A002590" w14:textId="77777777" w:rsidR="00F66179" w:rsidRPr="00E42D07" w:rsidRDefault="00F66179" w:rsidP="00F66179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F66179" w:rsidRPr="00E42D07" w14:paraId="3BB2603F" w14:textId="77777777" w:rsidTr="006D6C10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B618" w14:textId="77777777" w:rsidR="00F66179" w:rsidRPr="00E42D07" w:rsidRDefault="00F6617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D2F73B6" w14:textId="77777777" w:rsidR="00F66179" w:rsidRPr="00E42D07" w:rsidRDefault="00F6617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16A" w14:textId="77777777" w:rsidR="00F66179" w:rsidRPr="00E42D07" w:rsidRDefault="00F6617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F66179" w:rsidRPr="00E42D07" w14:paraId="58352815" w14:textId="77777777" w:rsidTr="006D6C10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2854" w14:textId="77777777" w:rsidR="00F66179" w:rsidRPr="00E42D07" w:rsidRDefault="00F6617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F761" w14:textId="77777777" w:rsidR="00F66179" w:rsidRPr="00E42D07" w:rsidRDefault="00F6617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2E69" w14:textId="77777777" w:rsidR="00F66179" w:rsidRPr="00E42D07" w:rsidRDefault="00F6617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5AD2" w14:textId="77777777" w:rsidR="00F66179" w:rsidRPr="00E42D07" w:rsidRDefault="00F6617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FA9E" w14:textId="77777777" w:rsidR="00F66179" w:rsidRPr="00E42D07" w:rsidRDefault="00F66179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F66179" w:rsidRPr="00E42D07" w14:paraId="350EE9E1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9FAC" w14:textId="77777777" w:rsidR="00F66179" w:rsidRPr="00E42D07" w:rsidRDefault="00F6617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4E7F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1CC7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D271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EBDA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66179" w:rsidRPr="00E42D07" w14:paraId="188E292D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34DB" w14:textId="77777777" w:rsidR="00F66179" w:rsidRPr="00E42D07" w:rsidRDefault="00F6617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8069" w14:textId="5E192C58" w:rsidR="00F66179" w:rsidRPr="00E42D07" w:rsidRDefault="00837B2A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2797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B7D4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100A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6179" w:rsidRPr="00E42D07" w14:paraId="1EF16472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5926" w14:textId="77777777" w:rsidR="00F66179" w:rsidRPr="00E42D07" w:rsidRDefault="00F6617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CA51" w14:textId="06C71E17" w:rsidR="00F66179" w:rsidRPr="00E42D07" w:rsidRDefault="00837B2A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5227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7C03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2A66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6179" w:rsidRPr="00E42D07" w14:paraId="5B4EE9FA" w14:textId="77777777" w:rsidTr="006D6C1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37A4" w14:textId="77777777" w:rsidR="00F66179" w:rsidRPr="00E42D07" w:rsidRDefault="00F6617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5A56" w14:textId="1FD9FDF9" w:rsidR="00F66179" w:rsidRPr="00E42D07" w:rsidRDefault="00837B2A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3ADB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C471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0E93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6179" w:rsidRPr="00E42D07" w14:paraId="0148B1F7" w14:textId="77777777" w:rsidTr="00324429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0E15" w14:textId="77777777" w:rsidR="00F66179" w:rsidRDefault="00F6617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Elisângela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3BE8" w14:textId="08F0F3FB" w:rsidR="00F66179" w:rsidRDefault="00837B2A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0BEC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3201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1EF7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6179" w:rsidRPr="00E42D07" w14:paraId="5A3E4C3A" w14:textId="77777777" w:rsidTr="00324429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081A" w14:textId="77777777" w:rsidR="00F66179" w:rsidRDefault="00F6617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B034" w14:textId="77777777" w:rsidR="00F66179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8944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CF64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196D" w14:textId="3D052FB4" w:rsidR="00F66179" w:rsidRPr="00E42D07" w:rsidRDefault="0032442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66179" w:rsidRPr="00E42D07" w14:paraId="2A870A28" w14:textId="77777777" w:rsidTr="0032442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40FD" w14:textId="77777777" w:rsidR="00F66179" w:rsidRPr="00E42D07" w:rsidRDefault="00F6617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DD50" w14:textId="1ECC9257" w:rsidR="00F66179" w:rsidRPr="00E42D07" w:rsidRDefault="00837B2A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10C4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0CB6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9656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6179" w:rsidRPr="00E42D07" w14:paraId="2D03B870" w14:textId="77777777" w:rsidTr="0032442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5AC1" w14:textId="77777777" w:rsidR="00F66179" w:rsidRPr="00E42D07" w:rsidRDefault="00F6617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56C2" w14:textId="2916E940" w:rsidR="00F66179" w:rsidRPr="00E42D07" w:rsidRDefault="00837B2A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369B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A1E3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698A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6179" w:rsidRPr="00E42D07" w14:paraId="24EE10A1" w14:textId="77777777" w:rsidTr="0032442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6A59" w14:textId="77777777" w:rsidR="00F66179" w:rsidRPr="00E42D07" w:rsidRDefault="00F6617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7AA6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137D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8371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6882" w14:textId="0B03F080" w:rsidR="00F66179" w:rsidRPr="00E42D07" w:rsidRDefault="0032442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66179" w:rsidRPr="00E42D07" w14:paraId="15121545" w14:textId="77777777" w:rsidTr="0032442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BC50" w14:textId="77777777" w:rsidR="00F66179" w:rsidRPr="00E42D07" w:rsidRDefault="00F66179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4260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1346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3954" w14:textId="77777777" w:rsidR="00F66179" w:rsidRPr="00E42D07" w:rsidRDefault="00F661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F747" w14:textId="312E0564" w:rsidR="00F66179" w:rsidRPr="00E42D07" w:rsidRDefault="0032442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14:paraId="71C6AD90" w14:textId="77777777" w:rsidR="00F66179" w:rsidRPr="00E42D07" w:rsidRDefault="00F66179" w:rsidP="00F66179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6DFD61AC" w14:textId="77777777" w:rsidR="00F66179" w:rsidRPr="008D7E43" w:rsidRDefault="00F66179" w:rsidP="00F6617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2C990723" w14:textId="77777777" w:rsidR="00F66179" w:rsidRPr="00461E44" w:rsidRDefault="00F66179" w:rsidP="00F6617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05B382BD" w14:textId="77777777" w:rsidR="00F66179" w:rsidRPr="00461E44" w:rsidRDefault="00F66179" w:rsidP="00F6617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</w:p>
    <w:p w14:paraId="52AB48E7" w14:textId="77777777" w:rsidR="00F66179" w:rsidRPr="00461E44" w:rsidRDefault="00F66179" w:rsidP="00F6617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Re</w:t>
      </w:r>
      <w:r>
        <w:rPr>
          <w:rFonts w:ascii="Times New Roman" w:eastAsia="Times New Roman" w:hAnsi="Times New Roman"/>
          <w:b/>
          <w:color w:val="000000"/>
        </w:rPr>
        <w:t>união Plenária Ordinária Nº 128</w:t>
      </w:r>
      <w:r w:rsidRPr="00461E4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>
        <w:rPr>
          <w:rFonts w:ascii="Times New Roman" w:eastAsia="Times New Roman" w:hAnsi="Times New Roman"/>
          <w:b/>
          <w:color w:val="000000"/>
        </w:rPr>
        <w:t>22/10/2022</w:t>
      </w:r>
    </w:p>
    <w:p w14:paraId="1018A142" w14:textId="77777777" w:rsidR="00F66179" w:rsidRPr="00461E44" w:rsidRDefault="00F66179" w:rsidP="00F6617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ab/>
      </w:r>
    </w:p>
    <w:p w14:paraId="1BEF2490" w14:textId="3C8ECC33" w:rsidR="00F66179" w:rsidRPr="00B65D6B" w:rsidRDefault="00F66179" w:rsidP="00F6617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Matéria em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 w:rsidR="001C569F">
        <w:rPr>
          <w:rFonts w:ascii="Times New Roman" w:hAnsi="Times New Roman"/>
          <w:bCs/>
          <w:sz w:val="22"/>
          <w:szCs w:val="22"/>
          <w:lang w:eastAsia="pt-BR"/>
        </w:rPr>
        <w:t>ACORDO COLETIVO 2023</w:t>
      </w:r>
    </w:p>
    <w:p w14:paraId="405A7C02" w14:textId="77777777" w:rsidR="00F66179" w:rsidRPr="00461E44" w:rsidRDefault="00F66179" w:rsidP="00F6617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</w:rPr>
      </w:pPr>
    </w:p>
    <w:p w14:paraId="6A542E71" w14:textId="715649C5" w:rsidR="00F66179" w:rsidRPr="00461E44" w:rsidRDefault="00F66179" w:rsidP="00F6617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</w:rPr>
      </w:pPr>
      <w:r w:rsidRPr="00461E44">
        <w:rPr>
          <w:rFonts w:ascii="Times New Roman" w:eastAsia="Times New Roman" w:hAnsi="Times New Roman"/>
          <w:b/>
          <w:color w:val="000000"/>
        </w:rPr>
        <w:t>Resultado da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 w:rsidRPr="00461E44"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915457">
        <w:rPr>
          <w:rFonts w:ascii="Times New Roman" w:eastAsia="Times New Roman" w:hAnsi="Times New Roman"/>
          <w:color w:val="000000"/>
        </w:rPr>
        <w:t>6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    </w:t>
      </w:r>
      <w:r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</w:t>
      </w:r>
      <w:r w:rsidRPr="00461E44">
        <w:rPr>
          <w:rFonts w:ascii="Times New Roman" w:eastAsia="Times New Roman" w:hAnsi="Times New Roman"/>
          <w:color w:val="000000"/>
        </w:rPr>
        <w:t xml:space="preserve">) 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Ausências</w:t>
      </w:r>
      <w:r w:rsidRPr="00461E44">
        <w:rPr>
          <w:rFonts w:ascii="Times New Roman" w:eastAsia="Times New Roman" w:hAnsi="Times New Roman"/>
          <w:color w:val="000000"/>
        </w:rPr>
        <w:t xml:space="preserve"> (0</w:t>
      </w:r>
      <w:r w:rsidR="00915457">
        <w:rPr>
          <w:rFonts w:ascii="Times New Roman" w:eastAsia="Times New Roman" w:hAnsi="Times New Roman"/>
          <w:color w:val="000000"/>
        </w:rPr>
        <w:t>3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</w:p>
    <w:p w14:paraId="3A869D76" w14:textId="77777777" w:rsidR="00F66179" w:rsidRPr="00461E44" w:rsidRDefault="00F66179" w:rsidP="00F6617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</w:p>
    <w:p w14:paraId="59538DBC" w14:textId="77777777" w:rsidR="00F66179" w:rsidRDefault="00F66179" w:rsidP="00F6617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Ocorrências</w:t>
      </w:r>
      <w:r w:rsidRPr="00461E44">
        <w:rPr>
          <w:rFonts w:ascii="Times New Roman" w:hAnsi="Times New Roman"/>
          <w:lang w:eastAsia="ar-SA"/>
        </w:rPr>
        <w:t>:</w:t>
      </w:r>
      <w:r w:rsidRPr="008C60C5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14:paraId="75714547" w14:textId="77777777" w:rsidR="00F66179" w:rsidRPr="00461E44" w:rsidRDefault="00F66179" w:rsidP="00F6617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</w:p>
    <w:p w14:paraId="157BA8C9" w14:textId="77777777" w:rsidR="00F66179" w:rsidRPr="00FB3439" w:rsidRDefault="00F66179" w:rsidP="00F6617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FB3439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>
        <w:rPr>
          <w:rFonts w:ascii="Times New Roman" w:eastAsia="Times New Roman" w:hAnsi="Times New Roman"/>
          <w:color w:val="000000"/>
          <w:sz w:val="22"/>
          <w:szCs w:val="22"/>
        </w:rPr>
        <w:t>Thatielle Badini C. dos Santos</w:t>
      </w:r>
      <w:r w:rsidRPr="00FB3439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Condutor dos trabalhos (Presidente): </w:t>
      </w:r>
      <w:r w:rsidRPr="00FB3439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FB3439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6846D164" w14:textId="77777777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AB8B0A9" w14:textId="3A5E01CF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37847CD" w14:textId="77777777" w:rsidR="00F66179" w:rsidRDefault="00F6617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A0FD45F" w14:textId="6C52FA0E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64FD81B" w14:textId="002268BE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318E7D6" w14:textId="2D82DA08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sectPr w:rsidR="003523A6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  <w:footnote w:id="1">
    <w:p w14:paraId="4406E164" w14:textId="77777777" w:rsidR="00F66179" w:rsidRPr="002A5080" w:rsidRDefault="00F66179" w:rsidP="00F66179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57017FE9" w14:textId="77777777" w:rsidR="00F66179" w:rsidRPr="002A5080" w:rsidRDefault="00F66179" w:rsidP="00F66179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6F94EB87" w14:textId="77777777" w:rsidR="00F66179" w:rsidRPr="002A5080" w:rsidRDefault="00F66179" w:rsidP="00F66179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3F1C8ABC" w14:textId="77777777" w:rsidR="00F66179" w:rsidRPr="002A5080" w:rsidRDefault="00F66179" w:rsidP="00F66179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4EC3F805" w:rsidR="00B86AFE" w:rsidRPr="001C569F" w:rsidRDefault="001C569F" w:rsidP="001C569F">
          <w:pPr>
            <w:widowControl w:val="0"/>
            <w:rPr>
              <w:rFonts w:ascii="Times New Roman" w:hAnsi="Times New Roman"/>
              <w:color w:val="000000"/>
            </w:rPr>
          </w:pPr>
          <w:r w:rsidRPr="001C569F">
            <w:rPr>
              <w:rFonts w:ascii="Times New Roman" w:hAnsi="Times New Roman"/>
              <w:color w:val="000000"/>
            </w:rPr>
            <w:t>1589266/2022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0A9A3CAF" w:rsidR="00B86AFE" w:rsidRPr="00B518EB" w:rsidRDefault="003D6F1C" w:rsidP="00584245">
          <w:pPr>
            <w:pStyle w:val="Cabealho"/>
            <w:jc w:val="both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3C05BB6D" w:rsidR="00584245" w:rsidRPr="001C569F" w:rsidRDefault="00F66179" w:rsidP="00584245">
          <w:pPr>
            <w:widowControl w:val="0"/>
            <w:jc w:val="both"/>
            <w:rPr>
              <w:rFonts w:ascii="Times New Roman" w:hAnsi="Times New Roman"/>
              <w:color w:val="000000"/>
            </w:rPr>
          </w:pPr>
          <w:r w:rsidRPr="001C569F">
            <w:rPr>
              <w:rFonts w:ascii="Times New Roman" w:hAnsi="Times New Roman"/>
              <w:color w:val="000000"/>
            </w:rPr>
            <w:t>Acordo Coletivo dos empregados do Conselho de Arquitetura e Urbanismo de Mato Grosso</w:t>
          </w:r>
        </w:p>
      </w:tc>
    </w:tr>
  </w:tbl>
  <w:p w14:paraId="768432B8" w14:textId="12A2183D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327BDD">
      <w:rPr>
        <w:rFonts w:ascii="Times New Roman" w:hAnsi="Times New Roman"/>
        <w:b/>
        <w:sz w:val="22"/>
        <w:szCs w:val="22"/>
        <w:lang w:eastAsia="pt-BR"/>
      </w:rPr>
      <w:t>7</w:t>
    </w:r>
    <w:r w:rsidR="00324429">
      <w:rPr>
        <w:rFonts w:ascii="Times New Roman" w:hAnsi="Times New Roman"/>
        <w:b/>
        <w:sz w:val="22"/>
        <w:szCs w:val="22"/>
        <w:lang w:eastAsia="pt-BR"/>
      </w:rPr>
      <w:t>79</w:t>
    </w:r>
    <w:r w:rsidR="00327BDD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796F"/>
    <w:multiLevelType w:val="multilevel"/>
    <w:tmpl w:val="E22EB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6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3831774">
    <w:abstractNumId w:val="25"/>
  </w:num>
  <w:num w:numId="2" w16cid:durableId="1322463439">
    <w:abstractNumId w:val="19"/>
  </w:num>
  <w:num w:numId="3" w16cid:durableId="1473863685">
    <w:abstractNumId w:val="31"/>
  </w:num>
  <w:num w:numId="4" w16cid:durableId="677392048">
    <w:abstractNumId w:val="11"/>
  </w:num>
  <w:num w:numId="5" w16cid:durableId="110247741">
    <w:abstractNumId w:val="24"/>
  </w:num>
  <w:num w:numId="6" w16cid:durableId="489754031">
    <w:abstractNumId w:val="43"/>
  </w:num>
  <w:num w:numId="7" w16cid:durableId="467238806">
    <w:abstractNumId w:val="23"/>
  </w:num>
  <w:num w:numId="8" w16cid:durableId="553736263">
    <w:abstractNumId w:val="22"/>
  </w:num>
  <w:num w:numId="9" w16cid:durableId="1568683541">
    <w:abstractNumId w:val="40"/>
  </w:num>
  <w:num w:numId="10" w16cid:durableId="486628103">
    <w:abstractNumId w:val="35"/>
  </w:num>
  <w:num w:numId="11" w16cid:durableId="201594498">
    <w:abstractNumId w:val="21"/>
  </w:num>
  <w:num w:numId="12" w16cid:durableId="1473671048">
    <w:abstractNumId w:val="0"/>
  </w:num>
  <w:num w:numId="13" w16cid:durableId="578060003">
    <w:abstractNumId w:val="1"/>
  </w:num>
  <w:num w:numId="14" w16cid:durableId="1421215455">
    <w:abstractNumId w:val="37"/>
  </w:num>
  <w:num w:numId="15" w16cid:durableId="461731873">
    <w:abstractNumId w:val="15"/>
  </w:num>
  <w:num w:numId="16" w16cid:durableId="705712432">
    <w:abstractNumId w:val="17"/>
  </w:num>
  <w:num w:numId="17" w16cid:durableId="631403998">
    <w:abstractNumId w:val="12"/>
  </w:num>
  <w:num w:numId="18" w16cid:durableId="1525439485">
    <w:abstractNumId w:val="16"/>
  </w:num>
  <w:num w:numId="19" w16cid:durableId="168253584">
    <w:abstractNumId w:val="42"/>
  </w:num>
  <w:num w:numId="20" w16cid:durableId="1457141478">
    <w:abstractNumId w:val="29"/>
  </w:num>
  <w:num w:numId="21" w16cid:durableId="2034307564">
    <w:abstractNumId w:val="36"/>
  </w:num>
  <w:num w:numId="22" w16cid:durableId="960110612">
    <w:abstractNumId w:val="34"/>
  </w:num>
  <w:num w:numId="23" w16cid:durableId="1826894591">
    <w:abstractNumId w:val="44"/>
  </w:num>
  <w:num w:numId="24" w16cid:durableId="349574135">
    <w:abstractNumId w:val="14"/>
  </w:num>
  <w:num w:numId="25" w16cid:durableId="1438717499">
    <w:abstractNumId w:val="7"/>
  </w:num>
  <w:num w:numId="26" w16cid:durableId="1260139295">
    <w:abstractNumId w:val="41"/>
  </w:num>
  <w:num w:numId="27" w16cid:durableId="1963806225">
    <w:abstractNumId w:val="6"/>
  </w:num>
  <w:num w:numId="28" w16cid:durableId="1978563152">
    <w:abstractNumId w:val="4"/>
  </w:num>
  <w:num w:numId="29" w16cid:durableId="24060166">
    <w:abstractNumId w:val="33"/>
  </w:num>
  <w:num w:numId="30" w16cid:durableId="813595749">
    <w:abstractNumId w:val="27"/>
  </w:num>
  <w:num w:numId="31" w16cid:durableId="1337923112">
    <w:abstractNumId w:val="26"/>
  </w:num>
  <w:num w:numId="32" w16cid:durableId="146627307">
    <w:abstractNumId w:val="18"/>
  </w:num>
  <w:num w:numId="33" w16cid:durableId="166402837">
    <w:abstractNumId w:val="2"/>
  </w:num>
  <w:num w:numId="34" w16cid:durableId="77866548">
    <w:abstractNumId w:val="13"/>
  </w:num>
  <w:num w:numId="35" w16cid:durableId="1937975824">
    <w:abstractNumId w:val="32"/>
  </w:num>
  <w:num w:numId="36" w16cid:durableId="24065491">
    <w:abstractNumId w:val="20"/>
  </w:num>
  <w:num w:numId="37" w16cid:durableId="1259679464">
    <w:abstractNumId w:val="38"/>
  </w:num>
  <w:num w:numId="38" w16cid:durableId="1259827325">
    <w:abstractNumId w:val="9"/>
  </w:num>
  <w:num w:numId="39" w16cid:durableId="625935816">
    <w:abstractNumId w:val="9"/>
    <w:lvlOverride w:ilvl="0">
      <w:startOverride w:val="1"/>
    </w:lvlOverride>
  </w:num>
  <w:num w:numId="40" w16cid:durableId="1872065968">
    <w:abstractNumId w:val="5"/>
    <w:lvlOverride w:ilvl="0">
      <w:startOverride w:val="1"/>
    </w:lvlOverride>
  </w:num>
  <w:num w:numId="41" w16cid:durableId="1775055588">
    <w:abstractNumId w:val="28"/>
    <w:lvlOverride w:ilvl="0">
      <w:startOverride w:val="1"/>
    </w:lvlOverride>
  </w:num>
  <w:num w:numId="42" w16cid:durableId="1580947048">
    <w:abstractNumId w:val="39"/>
  </w:num>
  <w:num w:numId="43" w16cid:durableId="1923367627">
    <w:abstractNumId w:val="10"/>
  </w:num>
  <w:num w:numId="44" w16cid:durableId="1376462206">
    <w:abstractNumId w:val="8"/>
  </w:num>
  <w:num w:numId="45" w16cid:durableId="1803039183">
    <w:abstractNumId w:val="3"/>
  </w:num>
  <w:num w:numId="46" w16cid:durableId="156171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5011"/>
    <w:rsid w:val="00017C81"/>
    <w:rsid w:val="00023D34"/>
    <w:rsid w:val="0003297B"/>
    <w:rsid w:val="0003306E"/>
    <w:rsid w:val="0003421A"/>
    <w:rsid w:val="00044357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B0D42"/>
    <w:rsid w:val="001C569F"/>
    <w:rsid w:val="001E17D0"/>
    <w:rsid w:val="001E7C2E"/>
    <w:rsid w:val="00262D82"/>
    <w:rsid w:val="002721DB"/>
    <w:rsid w:val="00296C80"/>
    <w:rsid w:val="002A3B7E"/>
    <w:rsid w:val="002B6DCF"/>
    <w:rsid w:val="002C00A2"/>
    <w:rsid w:val="002C38FF"/>
    <w:rsid w:val="002D46FB"/>
    <w:rsid w:val="002F2169"/>
    <w:rsid w:val="00310026"/>
    <w:rsid w:val="00322CF9"/>
    <w:rsid w:val="00324429"/>
    <w:rsid w:val="003255E5"/>
    <w:rsid w:val="00327BDD"/>
    <w:rsid w:val="003325E3"/>
    <w:rsid w:val="00341475"/>
    <w:rsid w:val="0034777C"/>
    <w:rsid w:val="003523A6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3D6F1C"/>
    <w:rsid w:val="00402085"/>
    <w:rsid w:val="00407E53"/>
    <w:rsid w:val="004340CB"/>
    <w:rsid w:val="00444EFA"/>
    <w:rsid w:val="00461A17"/>
    <w:rsid w:val="00481D91"/>
    <w:rsid w:val="00483C68"/>
    <w:rsid w:val="004842F8"/>
    <w:rsid w:val="004923EA"/>
    <w:rsid w:val="00494859"/>
    <w:rsid w:val="004A481E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84245"/>
    <w:rsid w:val="00596B16"/>
    <w:rsid w:val="005A3771"/>
    <w:rsid w:val="005B2722"/>
    <w:rsid w:val="005B460F"/>
    <w:rsid w:val="005C3AB6"/>
    <w:rsid w:val="006216CD"/>
    <w:rsid w:val="00641F72"/>
    <w:rsid w:val="006513F1"/>
    <w:rsid w:val="00663A75"/>
    <w:rsid w:val="00667964"/>
    <w:rsid w:val="006A2123"/>
    <w:rsid w:val="006C71B7"/>
    <w:rsid w:val="006E6CB1"/>
    <w:rsid w:val="00736BCC"/>
    <w:rsid w:val="00760FB9"/>
    <w:rsid w:val="00762E94"/>
    <w:rsid w:val="00770DF9"/>
    <w:rsid w:val="007773CA"/>
    <w:rsid w:val="00785CE9"/>
    <w:rsid w:val="007A4725"/>
    <w:rsid w:val="007A5613"/>
    <w:rsid w:val="007C37D1"/>
    <w:rsid w:val="00814925"/>
    <w:rsid w:val="00825E86"/>
    <w:rsid w:val="00833F23"/>
    <w:rsid w:val="00837B2A"/>
    <w:rsid w:val="0085083E"/>
    <w:rsid w:val="00877E60"/>
    <w:rsid w:val="008B4117"/>
    <w:rsid w:val="008E47E2"/>
    <w:rsid w:val="008F45FA"/>
    <w:rsid w:val="00915457"/>
    <w:rsid w:val="00921060"/>
    <w:rsid w:val="00945390"/>
    <w:rsid w:val="009542BC"/>
    <w:rsid w:val="00966A6C"/>
    <w:rsid w:val="0097581C"/>
    <w:rsid w:val="00976BDD"/>
    <w:rsid w:val="009C7B8E"/>
    <w:rsid w:val="009D0341"/>
    <w:rsid w:val="009E29F5"/>
    <w:rsid w:val="009E3A2D"/>
    <w:rsid w:val="009F0A03"/>
    <w:rsid w:val="009F5C48"/>
    <w:rsid w:val="009F6CED"/>
    <w:rsid w:val="00A10687"/>
    <w:rsid w:val="00A176A3"/>
    <w:rsid w:val="00A519E1"/>
    <w:rsid w:val="00A529A2"/>
    <w:rsid w:val="00A80189"/>
    <w:rsid w:val="00A8134B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C750C"/>
    <w:rsid w:val="00BD1780"/>
    <w:rsid w:val="00BD5970"/>
    <w:rsid w:val="00BE5224"/>
    <w:rsid w:val="00BE5CDA"/>
    <w:rsid w:val="00C24244"/>
    <w:rsid w:val="00C40664"/>
    <w:rsid w:val="00C45AB9"/>
    <w:rsid w:val="00C5727E"/>
    <w:rsid w:val="00C748C7"/>
    <w:rsid w:val="00CA53F7"/>
    <w:rsid w:val="00CA5A6D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701"/>
    <w:rsid w:val="00E64132"/>
    <w:rsid w:val="00E661B5"/>
    <w:rsid w:val="00E72B14"/>
    <w:rsid w:val="00E845B2"/>
    <w:rsid w:val="00EC04C1"/>
    <w:rsid w:val="00ED4D55"/>
    <w:rsid w:val="00EE19CD"/>
    <w:rsid w:val="00EE6E12"/>
    <w:rsid w:val="00EF1AD2"/>
    <w:rsid w:val="00F34DA2"/>
    <w:rsid w:val="00F66179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5</cp:revision>
  <cp:lastPrinted>2021-08-09T16:22:00Z</cp:lastPrinted>
  <dcterms:created xsi:type="dcterms:W3CDTF">2022-10-21T19:11:00Z</dcterms:created>
  <dcterms:modified xsi:type="dcterms:W3CDTF">2022-12-13T14:20:00Z</dcterms:modified>
</cp:coreProperties>
</file>