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69A3C235" w:rsidR="00E6606A" w:rsidRPr="007F737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7F7374">
        <w:rPr>
          <w:rFonts w:ascii="Times New Roman" w:hAnsi="Times New Roman"/>
          <w:b/>
          <w:color w:val="000000"/>
        </w:rPr>
        <w:t>DELIBERAÇÃO PLENÁRIA DP</w:t>
      </w:r>
      <w:r w:rsidR="00590FFF" w:rsidRPr="007F7374">
        <w:rPr>
          <w:rFonts w:ascii="Times New Roman" w:hAnsi="Times New Roman"/>
          <w:b/>
          <w:color w:val="000000"/>
        </w:rPr>
        <w:t>O</w:t>
      </w:r>
      <w:r w:rsidRPr="007F7374">
        <w:rPr>
          <w:rFonts w:ascii="Times New Roman" w:hAnsi="Times New Roman"/>
          <w:b/>
          <w:color w:val="000000"/>
        </w:rPr>
        <w:t xml:space="preserve">MT Nº </w:t>
      </w:r>
      <w:r w:rsidR="006753F0" w:rsidRPr="007F7374">
        <w:rPr>
          <w:rFonts w:ascii="Times New Roman" w:hAnsi="Times New Roman"/>
          <w:b/>
          <w:color w:val="000000" w:themeColor="text1"/>
        </w:rPr>
        <w:t>0</w:t>
      </w:r>
      <w:r w:rsidR="00467179" w:rsidRPr="007F7374">
        <w:rPr>
          <w:rFonts w:ascii="Times New Roman" w:hAnsi="Times New Roman"/>
          <w:b/>
          <w:color w:val="000000" w:themeColor="text1"/>
        </w:rPr>
        <w:t>132</w:t>
      </w:r>
      <w:r w:rsidR="006753F0" w:rsidRPr="007F7374">
        <w:rPr>
          <w:rFonts w:ascii="Times New Roman" w:hAnsi="Times New Roman"/>
          <w:b/>
          <w:color w:val="000000" w:themeColor="text1"/>
        </w:rPr>
        <w:t>-</w:t>
      </w:r>
      <w:r w:rsidR="00EC613C">
        <w:rPr>
          <w:rFonts w:ascii="Times New Roman" w:hAnsi="Times New Roman"/>
          <w:b/>
          <w:color w:val="000000" w:themeColor="text1"/>
        </w:rPr>
        <w:t>10</w:t>
      </w:r>
      <w:r w:rsidRPr="007F737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Pr="007F7374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582DCC9F" w14:textId="00992061" w:rsidR="00196264" w:rsidRDefault="0073325A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7F7374">
        <w:rPr>
          <w:rFonts w:ascii="Times New Roman" w:hAnsi="Times New Roman"/>
        </w:rPr>
        <w:t xml:space="preserve">Aprovar </w:t>
      </w:r>
      <w:r>
        <w:rPr>
          <w:rFonts w:ascii="Times New Roman" w:hAnsi="Times New Roman"/>
        </w:rPr>
        <w:t>o orçamento apresentado na reformulação orçamentária para realização de</w:t>
      </w:r>
      <w:r w:rsidRPr="007F7374">
        <w:rPr>
          <w:rFonts w:ascii="Times New Roman" w:hAnsi="Times New Roman"/>
        </w:rPr>
        <w:t xml:space="preserve"> reforma na sede do CAU/MT</w:t>
      </w:r>
      <w:r>
        <w:rPr>
          <w:rFonts w:ascii="Times New Roman" w:hAnsi="Times New Roman"/>
        </w:rPr>
        <w:t xml:space="preserve"> e dá outras providências.</w:t>
      </w:r>
    </w:p>
    <w:p w14:paraId="7F92192C" w14:textId="77777777" w:rsidR="0073325A" w:rsidRPr="007F7374" w:rsidRDefault="0073325A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2EC7B54B" w:rsidR="00284AED" w:rsidRPr="007F737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7F737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 w:rsidRPr="007F7374">
        <w:rPr>
          <w:rFonts w:ascii="Times New Roman" w:hAnsi="Times New Roman"/>
          <w:color w:val="000000"/>
        </w:rPr>
        <w:t>na sede do CAU/MT</w:t>
      </w:r>
      <w:r w:rsidRPr="007F7374">
        <w:rPr>
          <w:rFonts w:ascii="Times New Roman" w:hAnsi="Times New Roman"/>
          <w:color w:val="000000"/>
        </w:rPr>
        <w:t xml:space="preserve">, no dia </w:t>
      </w:r>
      <w:r w:rsidR="00467179" w:rsidRPr="007F7374">
        <w:rPr>
          <w:rFonts w:ascii="Times New Roman" w:hAnsi="Times New Roman"/>
          <w:color w:val="000000"/>
        </w:rPr>
        <w:t>2</w:t>
      </w:r>
      <w:r w:rsidR="00C07DE3">
        <w:rPr>
          <w:rFonts w:ascii="Times New Roman" w:hAnsi="Times New Roman"/>
          <w:color w:val="000000"/>
        </w:rPr>
        <w:t>5</w:t>
      </w:r>
      <w:r w:rsidRPr="007F737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07D07F34" w:rsidR="006753F0" w:rsidRPr="007F7374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5BE4BA00" w14:textId="77777777" w:rsidR="007F7374" w:rsidRPr="007F7374" w:rsidRDefault="007F7374" w:rsidP="007F737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t-PT"/>
        </w:rPr>
      </w:pPr>
      <w:r w:rsidRPr="007F7374">
        <w:rPr>
          <w:rFonts w:ascii="Times New Roman" w:eastAsia="Times New Roman" w:hAnsi="Times New Roman" w:cs="Times New Roman"/>
          <w:color w:val="auto"/>
          <w:sz w:val="22"/>
          <w:szCs w:val="22"/>
          <w:lang w:val="pt-PT"/>
        </w:rPr>
        <w:t>Considerando que a Presidência do CAU/MT, em 16 de abril  de 2021 requereu apreciação do Plenário do CAU/BR sobre a criação de Comissão Temporária de Humanização do CAU/MT, conforme motivos expostos no enecmainhamento, acompanhado do Parecer Referencial nº 06/2021 que versa sobre a legalidade da criação da Comissão de Humanização do CAU/MT devidamente apresentado pelo então Assessor Jurídico Vinicius Falcão de Arruda - OAB/MT 14.613</w:t>
      </w:r>
    </w:p>
    <w:p w14:paraId="2396E7FF" w14:textId="77777777" w:rsidR="007F7374" w:rsidRDefault="007F7374" w:rsidP="007F7374">
      <w:pPr>
        <w:jc w:val="both"/>
        <w:rPr>
          <w:rFonts w:ascii="Times New Roman" w:hAnsi="Times New Roman"/>
        </w:rPr>
      </w:pPr>
    </w:p>
    <w:p w14:paraId="24C73CCF" w14:textId="75147490" w:rsidR="007F7374" w:rsidRPr="007F7374" w:rsidRDefault="007F7374" w:rsidP="007F7374">
      <w:pPr>
        <w:jc w:val="both"/>
        <w:rPr>
          <w:rFonts w:ascii="Times New Roman" w:hAnsi="Times New Roman"/>
        </w:rPr>
      </w:pPr>
      <w:r w:rsidRPr="007F7374">
        <w:rPr>
          <w:rFonts w:ascii="Times New Roman" w:hAnsi="Times New Roman"/>
        </w:rPr>
        <w:t>Considerando que a Plenária do CAU/MT instituiu e compôs a Comissão Temporária Humanizada do CAU/MT, em 24 de abril de 2021 por meio da Deliberação Plenária DPOMT n.º 661/202, prorrogado por meio da Deliberação n.º 688/2021, de 23 de outubro de 2021.</w:t>
      </w:r>
    </w:p>
    <w:p w14:paraId="35C4937B" w14:textId="798A12C3" w:rsidR="007F7374" w:rsidRPr="007F7374" w:rsidRDefault="007F7374" w:rsidP="007F7374">
      <w:pPr>
        <w:jc w:val="both"/>
        <w:rPr>
          <w:rFonts w:ascii="Times New Roman" w:hAnsi="Times New Roman"/>
        </w:rPr>
      </w:pPr>
      <w:r w:rsidRPr="007F7374">
        <w:rPr>
          <w:rFonts w:ascii="Times New Roman" w:hAnsi="Times New Roman"/>
        </w:rPr>
        <w:t>Considerando que a Comissão Temporária de Humanização entregou a Presidência do CAU/MT, em 22 de abril de 2022 os trabalhos executados com ressalvas, informando a necessidade de realização e/ou adequação dos trabalhos desenvolvidos conforme Despacho n.º CAU-DES-2022/016-PRESIDÊNCIA CAU/MT, de 29 de abril de 2022.</w:t>
      </w:r>
    </w:p>
    <w:p w14:paraId="203D2BA5" w14:textId="2A4D3DDC" w:rsidR="007F7374" w:rsidRPr="007F7374" w:rsidRDefault="007F7374" w:rsidP="007F7374">
      <w:pPr>
        <w:jc w:val="both"/>
        <w:rPr>
          <w:rFonts w:ascii="Times New Roman" w:hAnsi="Times New Roman"/>
        </w:rPr>
      </w:pPr>
      <w:r w:rsidRPr="007F7374">
        <w:rPr>
          <w:rFonts w:ascii="Times New Roman" w:hAnsi="Times New Roman"/>
        </w:rPr>
        <w:t>Considerando que diante das informações apresentadas, a Presidência do CAU/MT requereu encaminhamento a Gerência Geral do CAU/MT para contratação de empresa em serviços de engenharia ou arquitetura para complementar e finalizar projetos arquitetônicos, elaborar projeto executivo e projetos técnicos complementares que forem necessários para a execução (projeto de instalações elétricas, hidrossanitários, lógica, ar condicionado, entre outros), elaborar cronograma físico-financeiro e orçamento, assim como, realizar a gestão da obra da reforma da sede do CAU/MT.</w:t>
      </w:r>
    </w:p>
    <w:p w14:paraId="298ED0F7" w14:textId="51CCBDB0" w:rsidR="007F7374" w:rsidRPr="007F7374" w:rsidRDefault="007F7374" w:rsidP="007F7374">
      <w:pPr>
        <w:pStyle w:val="Corpodetexto"/>
        <w:tabs>
          <w:tab w:val="left" w:pos="709"/>
        </w:tabs>
        <w:suppressAutoHyphens w:val="0"/>
        <w:spacing w:before="127" w:line="276" w:lineRule="auto"/>
        <w:contextualSpacing/>
        <w:jc w:val="both"/>
        <w:textAlignment w:val="auto"/>
        <w:rPr>
          <w:rFonts w:eastAsia="Calibri"/>
          <w:lang w:eastAsia="en-US" w:bidi="ar-SA"/>
        </w:rPr>
      </w:pPr>
      <w:r w:rsidRPr="007F7374">
        <w:rPr>
          <w:rFonts w:eastAsia="Calibri"/>
          <w:lang w:eastAsia="en-US" w:bidi="ar-SA"/>
        </w:rPr>
        <w:t xml:space="preserve">Considerando que foi realizado a dispensa eletrônica n.º 1654147/2022-ADM para contratação de empresa especializada para realização do objeto, conforme Termo de Contrato n.º 19/2022, que celebram o CONSELHO DE ARQUITETURA E URBANISMO DE MATO GROSSO – CAU/MT e a empresa EMPREITEIRA FAMILIA E CONSTRUCOES LTDA, cujo objeto é a “contratação por Dispensa de Licitação de empresa especializada em serviços de engenharia ou arquitetura para complementar e finalizar projetos arquitetônicos, elaborar projeto executivo e projetos técnicos complementares que forem necessários para a execução (projeto de instalações elétricas, hidrossanitárias, lógica, ar condicionado...), elaborar cronograma físico-financeiro e orçamento, assim como, realizar a gestão da obra da </w:t>
      </w:r>
      <w:r w:rsidRPr="007F7374">
        <w:rPr>
          <w:rFonts w:eastAsia="Calibri"/>
          <w:lang w:eastAsia="en-US" w:bidi="ar-SA"/>
        </w:rPr>
        <w:lastRenderedPageBreak/>
        <w:t>reforma da Sede do CAU/MT, conforme condições, quantidades e exigências estabelecidas neste Aviso de Dispensa Eletrônica e seus anexos, destinado ao fornecimento dos seguintes Projetos Executivos: Projeto Arquitetônico e Executivo; Projeto de Instalações Elétricas de baixa tensão, Telefonia e Lógica;  Projeto Hidrossanitário; Projeto Executivo de Prevenção, Proteção a Combate a Incêndio – PPC; Projeto de Cabeamento Estruturado; Projeto de Ar-condicionado; Planilha Quantitativa e Orçamentária (composição analítica) e Cronograma Físico-financeiro.</w:t>
      </w:r>
    </w:p>
    <w:p w14:paraId="1604DD9F" w14:textId="77777777" w:rsidR="0073325A" w:rsidRDefault="0073325A" w:rsidP="007F7374">
      <w:pPr>
        <w:jc w:val="both"/>
        <w:rPr>
          <w:rFonts w:ascii="Times New Roman" w:hAnsi="Times New Roman"/>
        </w:rPr>
      </w:pPr>
    </w:p>
    <w:p w14:paraId="5008873F" w14:textId="53B6D87B" w:rsidR="007F7374" w:rsidRDefault="007F7374" w:rsidP="007F7374">
      <w:pPr>
        <w:jc w:val="both"/>
        <w:rPr>
          <w:rFonts w:ascii="Times New Roman" w:hAnsi="Times New Roman"/>
        </w:rPr>
      </w:pPr>
      <w:r w:rsidRPr="007F7374">
        <w:rPr>
          <w:rFonts w:ascii="Times New Roman" w:hAnsi="Times New Roman"/>
        </w:rPr>
        <w:t>Considerando que compete a CAF CAU/MT propor, apreciar e deliberar sobre proposta de aquisição ou alienação de bens móveis e imóveis pelo CAU/MT, com relação aos aspectos econômico-financeiros, administrativos e organizacionais e que compete  ao Plenário do CAU/MT, apreciar e deliberar sobre propostas do presidente para adquirir, onerar ou alienar bens imóveis e móveis do patrimônio do CAU/MT, nos limites estabelecidos em atos normativos, conforme Regimento Interno do CAU/MT, de 09 de fevereiro de 2019.</w:t>
      </w:r>
    </w:p>
    <w:p w14:paraId="78DF95BD" w14:textId="1EEAA2AE" w:rsidR="0073325A" w:rsidRDefault="0073325A" w:rsidP="007332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reformulação orçamentária, devidamente aprovada por meio da Deliberação </w:t>
      </w:r>
      <w:r w:rsidR="00C07DE3">
        <w:rPr>
          <w:rFonts w:ascii="Times New Roman" w:hAnsi="Times New Roman"/>
        </w:rPr>
        <w:t>Plenária</w:t>
      </w:r>
      <w:r>
        <w:rPr>
          <w:rFonts w:ascii="Times New Roman" w:hAnsi="Times New Roman"/>
        </w:rPr>
        <w:t xml:space="preserve"> DPOMT n.º </w:t>
      </w:r>
      <w:r w:rsidR="00C07DE3">
        <w:rPr>
          <w:rFonts w:ascii="Times New Roman" w:hAnsi="Times New Roman"/>
        </w:rPr>
        <w:t>0132-08/2023 e Deliberação Plenária DPOMT n.º 0132-09/2023</w:t>
      </w:r>
    </w:p>
    <w:p w14:paraId="28B418C3" w14:textId="2026B301" w:rsidR="006753F0" w:rsidRPr="007F7374" w:rsidRDefault="006753F0" w:rsidP="00DA5495">
      <w:pPr>
        <w:pStyle w:val="NormalWeb"/>
        <w:shd w:val="clear" w:color="auto" w:fill="FFFFFF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09CA1CFA" w14:textId="77777777" w:rsidR="004142AB" w:rsidRPr="007F7374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7F7374">
        <w:rPr>
          <w:rFonts w:ascii="Times New Roman" w:eastAsia="Times New Roman" w:hAnsi="Times New Roman"/>
          <w:b/>
        </w:rPr>
        <w:t>DELIBEROU:</w:t>
      </w:r>
    </w:p>
    <w:p w14:paraId="5467F8B7" w14:textId="3DC58F45" w:rsidR="007F7374" w:rsidRDefault="000F527F" w:rsidP="0073325A">
      <w:pPr>
        <w:pStyle w:val="PargrafodaLista"/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spacing w:after="0"/>
        <w:ind w:left="284" w:right="220" w:hanging="284"/>
        <w:jc w:val="both"/>
        <w:textAlignment w:val="auto"/>
        <w:rPr>
          <w:rFonts w:ascii="Times New Roman" w:hAnsi="Times New Roman"/>
        </w:rPr>
      </w:pPr>
      <w:r w:rsidRPr="007F7374">
        <w:rPr>
          <w:rFonts w:ascii="Times New Roman" w:hAnsi="Times New Roman"/>
        </w:rPr>
        <w:t xml:space="preserve">Aprovar </w:t>
      </w:r>
      <w:r>
        <w:rPr>
          <w:rFonts w:ascii="Times New Roman" w:hAnsi="Times New Roman"/>
        </w:rPr>
        <w:t xml:space="preserve">o orçamento apresentado </w:t>
      </w:r>
      <w:r w:rsidR="0073325A">
        <w:rPr>
          <w:rFonts w:ascii="Times New Roman" w:hAnsi="Times New Roman"/>
        </w:rPr>
        <w:t xml:space="preserve">na reformulação orçamentária </w:t>
      </w:r>
      <w:r>
        <w:rPr>
          <w:rFonts w:ascii="Times New Roman" w:hAnsi="Times New Roman"/>
        </w:rPr>
        <w:t>para realização de</w:t>
      </w:r>
      <w:r w:rsidR="007F7374" w:rsidRPr="007F7374">
        <w:rPr>
          <w:rFonts w:ascii="Times New Roman" w:hAnsi="Times New Roman"/>
        </w:rPr>
        <w:t xml:space="preserve"> reforma na sede do CAU/MT</w:t>
      </w:r>
      <w:r w:rsidR="00C07DE3">
        <w:rPr>
          <w:rFonts w:ascii="Times New Roman" w:hAnsi="Times New Roman"/>
        </w:rPr>
        <w:t xml:space="preserve">, no valor de </w:t>
      </w:r>
      <w:r w:rsidR="00772602">
        <w:rPr>
          <w:rFonts w:ascii="Times New Roman" w:hAnsi="Times New Roman"/>
        </w:rPr>
        <w:t xml:space="preserve">R$ </w:t>
      </w:r>
      <w:r w:rsidR="00C07DE3">
        <w:rPr>
          <w:rFonts w:ascii="Times New Roman" w:hAnsi="Times New Roman"/>
        </w:rPr>
        <w:t>1.000.000,00 (um milhão de reais).</w:t>
      </w:r>
    </w:p>
    <w:p w14:paraId="7EBFCD72" w14:textId="5C736C0A" w:rsidR="007F7374" w:rsidRDefault="007F7374" w:rsidP="0073325A">
      <w:pPr>
        <w:widowControl w:val="0"/>
        <w:tabs>
          <w:tab w:val="left" w:pos="284"/>
        </w:tabs>
        <w:suppressAutoHyphens w:val="0"/>
        <w:autoSpaceDE w:val="0"/>
        <w:spacing w:after="0"/>
        <w:ind w:right="220"/>
        <w:jc w:val="both"/>
        <w:textAlignment w:val="auto"/>
        <w:rPr>
          <w:rFonts w:ascii="Times New Roman" w:hAnsi="Times New Roman"/>
        </w:rPr>
      </w:pPr>
    </w:p>
    <w:p w14:paraId="03091F44" w14:textId="4A26A2F1" w:rsidR="007F7374" w:rsidRDefault="007F7374" w:rsidP="0073325A">
      <w:pPr>
        <w:pStyle w:val="PargrafodaLista"/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spacing w:after="0"/>
        <w:ind w:left="284" w:right="220" w:hanging="284"/>
        <w:jc w:val="both"/>
        <w:textAlignment w:val="auto"/>
        <w:rPr>
          <w:rFonts w:ascii="Times New Roman" w:hAnsi="Times New Roman"/>
        </w:rPr>
      </w:pPr>
      <w:r w:rsidRPr="007F7374">
        <w:rPr>
          <w:rFonts w:ascii="Times New Roman" w:hAnsi="Times New Roman"/>
        </w:rPr>
        <w:t>Aprovar que alterações</w:t>
      </w:r>
      <w:r w:rsidR="000F527F">
        <w:rPr>
          <w:rFonts w:ascii="Times New Roman" w:hAnsi="Times New Roman"/>
        </w:rPr>
        <w:t xml:space="preserve"> e ajustes que serão necessários para adequação dos projetos</w:t>
      </w:r>
      <w:r w:rsidR="00BE1579">
        <w:rPr>
          <w:rFonts w:ascii="Times New Roman" w:hAnsi="Times New Roman"/>
        </w:rPr>
        <w:t xml:space="preserve"> </w:t>
      </w:r>
      <w:r w:rsidR="001E7288">
        <w:rPr>
          <w:rFonts w:ascii="Times New Roman" w:hAnsi="Times New Roman"/>
        </w:rPr>
        <w:t xml:space="preserve">apresentados </w:t>
      </w:r>
      <w:r w:rsidR="001E7288" w:rsidRPr="007F7374">
        <w:rPr>
          <w:rFonts w:ascii="Times New Roman" w:hAnsi="Times New Roman"/>
        </w:rPr>
        <w:t>serão</w:t>
      </w:r>
      <w:r w:rsidRPr="007F7374">
        <w:rPr>
          <w:rFonts w:ascii="Times New Roman" w:hAnsi="Times New Roman"/>
        </w:rPr>
        <w:t xml:space="preserve"> </w:t>
      </w:r>
      <w:r w:rsidR="000F527F" w:rsidRPr="007F7374">
        <w:rPr>
          <w:rFonts w:ascii="Times New Roman" w:hAnsi="Times New Roman"/>
        </w:rPr>
        <w:t>apreciados e aprovados</w:t>
      </w:r>
      <w:r w:rsidRPr="007F7374">
        <w:rPr>
          <w:rFonts w:ascii="Times New Roman" w:hAnsi="Times New Roman"/>
        </w:rPr>
        <w:t xml:space="preserve"> pela Presidência do CAU/MT</w:t>
      </w:r>
      <w:r w:rsidR="00BD5E0A">
        <w:rPr>
          <w:rFonts w:ascii="Times New Roman" w:hAnsi="Times New Roman"/>
        </w:rPr>
        <w:t>.</w:t>
      </w:r>
    </w:p>
    <w:p w14:paraId="5F4A7ACC" w14:textId="77777777" w:rsidR="00C40984" w:rsidRPr="00C40984" w:rsidRDefault="00C40984" w:rsidP="00C40984">
      <w:pPr>
        <w:pStyle w:val="PargrafodaLista"/>
        <w:rPr>
          <w:rFonts w:ascii="Times New Roman" w:hAnsi="Times New Roman"/>
        </w:rPr>
      </w:pPr>
    </w:p>
    <w:p w14:paraId="513E7E4A" w14:textId="7886B4D6" w:rsidR="0073325A" w:rsidRPr="0073325A" w:rsidRDefault="0073325A" w:rsidP="0073325A">
      <w:pPr>
        <w:pStyle w:val="PargrafodaLista"/>
        <w:widowControl w:val="0"/>
        <w:numPr>
          <w:ilvl w:val="0"/>
          <w:numId w:val="39"/>
        </w:numPr>
        <w:tabs>
          <w:tab w:val="left" w:pos="284"/>
          <w:tab w:val="left" w:pos="3119"/>
        </w:tabs>
        <w:suppressAutoHyphens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Após aprovação da Presidência, e</w:t>
      </w:r>
      <w:r w:rsidR="007F7374" w:rsidRPr="00FB4C5C">
        <w:rPr>
          <w:rFonts w:ascii="Times New Roman" w:hAnsi="Times New Roman"/>
        </w:rPr>
        <w:t xml:space="preserve">ncaminhar para a Gerência Geral para prosseguimento das ações necessárias e contratação de empresa especializada </w:t>
      </w:r>
      <w:r w:rsidR="00FB4C5C">
        <w:rPr>
          <w:rFonts w:ascii="Times New Roman" w:hAnsi="Times New Roman"/>
        </w:rPr>
        <w:t>para a execução.</w:t>
      </w:r>
    </w:p>
    <w:p w14:paraId="62D47B7D" w14:textId="77777777" w:rsidR="0073325A" w:rsidRPr="0073325A" w:rsidRDefault="0073325A" w:rsidP="0073325A">
      <w:pPr>
        <w:widowControl w:val="0"/>
        <w:tabs>
          <w:tab w:val="left" w:pos="284"/>
          <w:tab w:val="left" w:pos="3119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28FA0BD1" w14:textId="6A015C4A" w:rsidR="006753F0" w:rsidRPr="0073325A" w:rsidRDefault="006753F0" w:rsidP="0073325A">
      <w:pPr>
        <w:pStyle w:val="PargrafodaLista"/>
        <w:widowControl w:val="0"/>
        <w:numPr>
          <w:ilvl w:val="0"/>
          <w:numId w:val="39"/>
        </w:numPr>
        <w:tabs>
          <w:tab w:val="left" w:pos="284"/>
          <w:tab w:val="left" w:pos="3119"/>
        </w:tabs>
        <w:suppressAutoHyphens w:val="0"/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color w:val="000000"/>
        </w:rPr>
      </w:pPr>
      <w:r w:rsidRPr="0073325A">
        <w:rPr>
          <w:rFonts w:ascii="Times New Roman" w:hAnsi="Times New Roman"/>
          <w:color w:val="000000"/>
        </w:rPr>
        <w:t xml:space="preserve">Esta deliberação entra em vigor </w:t>
      </w:r>
      <w:r w:rsidR="00196264" w:rsidRPr="0073325A">
        <w:rPr>
          <w:rFonts w:ascii="Times New Roman" w:hAnsi="Times New Roman"/>
          <w:color w:val="000000"/>
        </w:rPr>
        <w:t>nesta data</w:t>
      </w:r>
      <w:r w:rsidRPr="0073325A">
        <w:rPr>
          <w:rFonts w:ascii="Times New Roman" w:hAnsi="Times New Roman"/>
          <w:color w:val="000000"/>
        </w:rPr>
        <w:t>.</w:t>
      </w:r>
    </w:p>
    <w:p w14:paraId="7EE81B2F" w14:textId="77777777" w:rsidR="00284AED" w:rsidRPr="007F737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5122DB0D" w:rsidR="00284AED" w:rsidRPr="007F7374" w:rsidRDefault="00284AED" w:rsidP="00284AED">
      <w:pPr>
        <w:jc w:val="both"/>
        <w:rPr>
          <w:rFonts w:ascii="Times New Roman" w:hAnsi="Times New Roman"/>
          <w:bCs/>
          <w:color w:val="000000"/>
        </w:rPr>
      </w:pPr>
      <w:r w:rsidRPr="007F7374">
        <w:rPr>
          <w:rFonts w:ascii="Times New Roman" w:hAnsi="Times New Roman"/>
          <w:color w:val="000000"/>
        </w:rPr>
        <w:t>Com 0</w:t>
      </w:r>
      <w:r w:rsidR="00C40984">
        <w:rPr>
          <w:rFonts w:ascii="Times New Roman" w:hAnsi="Times New Roman"/>
          <w:color w:val="000000"/>
        </w:rPr>
        <w:t>6</w:t>
      </w:r>
      <w:r w:rsidRPr="007F7374">
        <w:rPr>
          <w:rFonts w:ascii="Times New Roman" w:hAnsi="Times New Roman"/>
          <w:color w:val="000000"/>
        </w:rPr>
        <w:t xml:space="preserve"> </w:t>
      </w:r>
      <w:r w:rsidRPr="007F7374">
        <w:rPr>
          <w:rFonts w:ascii="Times New Roman" w:hAnsi="Times New Roman"/>
          <w:b/>
          <w:color w:val="000000"/>
        </w:rPr>
        <w:t xml:space="preserve">votos favoráveis </w:t>
      </w:r>
      <w:r w:rsidRPr="007F7374">
        <w:rPr>
          <w:rFonts w:ascii="Times New Roman" w:hAnsi="Times New Roman"/>
          <w:color w:val="000000"/>
        </w:rPr>
        <w:t xml:space="preserve">dos conselheiros </w:t>
      </w:r>
      <w:r w:rsidR="00467179" w:rsidRPr="007F7374">
        <w:rPr>
          <w:rFonts w:ascii="Times New Roman" w:hAnsi="Times New Roman"/>
          <w:color w:val="000000"/>
        </w:rPr>
        <w:t>Thiago Rafael Pandini,</w:t>
      </w:r>
      <w:r w:rsidR="00FA38C6" w:rsidRPr="007F7374">
        <w:rPr>
          <w:rFonts w:ascii="Times New Roman" w:hAnsi="Times New Roman"/>
          <w:color w:val="000000"/>
        </w:rPr>
        <w:t xml:space="preserve">, Karen Mayumi Matsumoto, Alexsandro Reis, </w:t>
      </w:r>
      <w:r w:rsidRPr="007F7374">
        <w:rPr>
          <w:rFonts w:ascii="Times New Roman" w:hAnsi="Times New Roman"/>
          <w:color w:val="000000"/>
        </w:rPr>
        <w:t>Thais Bacchi</w:t>
      </w:r>
      <w:r w:rsidR="00FA38C6" w:rsidRPr="007F7374">
        <w:rPr>
          <w:rFonts w:ascii="Times New Roman" w:hAnsi="Times New Roman"/>
          <w:color w:val="000000"/>
        </w:rPr>
        <w:t>, Weverthon Foles Veras</w:t>
      </w:r>
      <w:r w:rsidR="00C40984">
        <w:rPr>
          <w:rFonts w:ascii="Times New Roman" w:hAnsi="Times New Roman"/>
          <w:color w:val="000000"/>
        </w:rPr>
        <w:t xml:space="preserve"> </w:t>
      </w:r>
      <w:r w:rsidR="00FA38C6" w:rsidRPr="007F7374">
        <w:rPr>
          <w:rFonts w:ascii="Times New Roman" w:hAnsi="Times New Roman"/>
          <w:color w:val="000000"/>
        </w:rPr>
        <w:t xml:space="preserve">e </w:t>
      </w:r>
      <w:r w:rsidR="00467179" w:rsidRPr="007F7374">
        <w:rPr>
          <w:rFonts w:ascii="Times New Roman" w:hAnsi="Times New Roman"/>
          <w:color w:val="000000"/>
        </w:rPr>
        <w:t>Enodes Soares Ferreira</w:t>
      </w:r>
      <w:r w:rsidRPr="007F7374">
        <w:rPr>
          <w:rFonts w:ascii="Times New Roman" w:hAnsi="Times New Roman"/>
          <w:color w:val="000000"/>
        </w:rPr>
        <w:t xml:space="preserve">; 00 </w:t>
      </w:r>
      <w:r w:rsidRPr="007F7374">
        <w:rPr>
          <w:rFonts w:ascii="Times New Roman" w:hAnsi="Times New Roman"/>
          <w:b/>
          <w:color w:val="000000"/>
        </w:rPr>
        <w:t>votos contrários</w:t>
      </w:r>
      <w:r w:rsidRPr="007F7374">
        <w:rPr>
          <w:rFonts w:ascii="Times New Roman" w:hAnsi="Times New Roman"/>
          <w:color w:val="000000"/>
        </w:rPr>
        <w:t xml:space="preserve">; 00 </w:t>
      </w:r>
      <w:r w:rsidRPr="007F7374">
        <w:rPr>
          <w:rFonts w:ascii="Times New Roman" w:hAnsi="Times New Roman"/>
          <w:b/>
          <w:color w:val="000000"/>
        </w:rPr>
        <w:t>abstenções</w:t>
      </w:r>
      <w:r w:rsidRPr="007F7374">
        <w:rPr>
          <w:rFonts w:ascii="Times New Roman" w:hAnsi="Times New Roman"/>
          <w:color w:val="000000"/>
        </w:rPr>
        <w:t>; 0</w:t>
      </w:r>
      <w:r w:rsidR="00C40984">
        <w:rPr>
          <w:rFonts w:ascii="Times New Roman" w:hAnsi="Times New Roman"/>
          <w:color w:val="000000"/>
        </w:rPr>
        <w:t>2</w:t>
      </w:r>
      <w:r w:rsidRPr="007F7374">
        <w:rPr>
          <w:rFonts w:ascii="Times New Roman" w:hAnsi="Times New Roman"/>
          <w:color w:val="000000"/>
        </w:rPr>
        <w:t xml:space="preserve"> </w:t>
      </w:r>
      <w:r w:rsidRPr="007F7374">
        <w:rPr>
          <w:rFonts w:ascii="Times New Roman" w:hAnsi="Times New Roman"/>
          <w:b/>
          <w:color w:val="000000"/>
        </w:rPr>
        <w:t>ausência</w:t>
      </w:r>
      <w:r w:rsidR="00467179" w:rsidRPr="007F7374">
        <w:rPr>
          <w:rFonts w:ascii="Times New Roman" w:hAnsi="Times New Roman"/>
          <w:b/>
          <w:color w:val="000000"/>
        </w:rPr>
        <w:t xml:space="preserve"> </w:t>
      </w:r>
      <w:r w:rsidR="00C40984">
        <w:rPr>
          <w:rFonts w:ascii="Times New Roman" w:hAnsi="Times New Roman"/>
          <w:bCs/>
          <w:color w:val="000000"/>
        </w:rPr>
        <w:t>do conselheiro Adriano dos Santos</w:t>
      </w:r>
      <w:r w:rsidR="00C40984" w:rsidRPr="00C40984">
        <w:rPr>
          <w:rFonts w:ascii="Times New Roman" w:hAnsi="Times New Roman"/>
          <w:color w:val="000000"/>
        </w:rPr>
        <w:t xml:space="preserve"> </w:t>
      </w:r>
      <w:r w:rsidR="00C40984">
        <w:rPr>
          <w:rFonts w:ascii="Times New Roman" w:hAnsi="Times New Roman"/>
          <w:color w:val="000000"/>
        </w:rPr>
        <w:t xml:space="preserve">e </w:t>
      </w:r>
      <w:r w:rsidR="00C40984" w:rsidRPr="007F7374">
        <w:rPr>
          <w:rFonts w:ascii="Times New Roman" w:hAnsi="Times New Roman"/>
          <w:color w:val="000000"/>
        </w:rPr>
        <w:t>Maristene Amaral Matos</w:t>
      </w:r>
      <w:r w:rsidR="00467179" w:rsidRPr="007F7374">
        <w:rPr>
          <w:rFonts w:ascii="Times New Roman" w:hAnsi="Times New Roman"/>
          <w:color w:val="000000"/>
        </w:rPr>
        <w:t>;</w:t>
      </w:r>
      <w:r w:rsidR="00467179" w:rsidRPr="007F7374">
        <w:rPr>
          <w:rFonts w:ascii="Times New Roman" w:hAnsi="Times New Roman"/>
          <w:b/>
          <w:color w:val="000000"/>
        </w:rPr>
        <w:t xml:space="preserve"> </w:t>
      </w:r>
      <w:r w:rsidR="00467179" w:rsidRPr="007F7374">
        <w:rPr>
          <w:rFonts w:ascii="Times New Roman" w:hAnsi="Times New Roman"/>
          <w:color w:val="000000"/>
        </w:rPr>
        <w:t xml:space="preserve">01 </w:t>
      </w:r>
      <w:r w:rsidR="00467179" w:rsidRPr="007F7374">
        <w:rPr>
          <w:rFonts w:ascii="Times New Roman" w:hAnsi="Times New Roman"/>
          <w:b/>
          <w:color w:val="000000"/>
        </w:rPr>
        <w:t xml:space="preserve">licença </w:t>
      </w:r>
      <w:r w:rsidR="00467179" w:rsidRPr="007F7374">
        <w:rPr>
          <w:rFonts w:ascii="Times New Roman" w:hAnsi="Times New Roman"/>
          <w:bCs/>
          <w:color w:val="000000"/>
        </w:rPr>
        <w:t>do Conselheiro Titular Cássio Amaral Matos e seu suplente Dionísio Carlos de Oliveira</w:t>
      </w:r>
      <w:r w:rsidR="00FA38C6" w:rsidRPr="007F7374">
        <w:rPr>
          <w:rFonts w:ascii="Times New Roman" w:hAnsi="Times New Roman"/>
          <w:bCs/>
          <w:color w:val="000000"/>
        </w:rPr>
        <w:t>.</w:t>
      </w:r>
    </w:p>
    <w:p w14:paraId="1A9118DB" w14:textId="19CA36B6" w:rsidR="00196264" w:rsidRPr="007F737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7F7374">
        <w:rPr>
          <w:rFonts w:ascii="Times New Roman" w:hAnsi="Times New Roman"/>
        </w:rPr>
        <w:t xml:space="preserve">Cuiabá-MT, </w:t>
      </w:r>
      <w:r w:rsidR="00467179" w:rsidRPr="007F7374">
        <w:rPr>
          <w:rFonts w:ascii="Times New Roman" w:hAnsi="Times New Roman"/>
        </w:rPr>
        <w:t>2</w:t>
      </w:r>
      <w:r w:rsidR="00C07DE3">
        <w:rPr>
          <w:rFonts w:ascii="Times New Roman" w:hAnsi="Times New Roman"/>
        </w:rPr>
        <w:t>5</w:t>
      </w:r>
      <w:r w:rsidRPr="007F737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7F737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7F737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7F7374">
        <w:rPr>
          <w:rFonts w:ascii="Times New Roman" w:hAnsi="Times New Roman"/>
          <w:b/>
          <w:iCs/>
          <w:color w:val="000000"/>
        </w:rPr>
        <w:t>André Nör</w:t>
      </w:r>
    </w:p>
    <w:p w14:paraId="40FC23EA" w14:textId="77777777" w:rsidR="00284AED" w:rsidRPr="007F737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7F7374">
        <w:rPr>
          <w:rFonts w:ascii="Times New Roman" w:hAnsi="Times New Roman"/>
          <w:b/>
          <w:iCs/>
          <w:color w:val="000000"/>
        </w:rPr>
        <w:t>Presidente do CAU/MT</w:t>
      </w:r>
    </w:p>
    <w:p w14:paraId="6DC26ECF" w14:textId="483BDCE3" w:rsidR="00751F97" w:rsidRPr="007F7374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 w:rsidRPr="007F7374">
        <w:rPr>
          <w:rFonts w:ascii="Times New Roman" w:hAnsi="Times New Roman"/>
        </w:rPr>
        <w:lastRenderedPageBreak/>
        <w:t>1</w:t>
      </w:r>
      <w:r w:rsidR="00467179" w:rsidRPr="007F7374">
        <w:rPr>
          <w:rFonts w:ascii="Times New Roman" w:hAnsi="Times New Roman"/>
        </w:rPr>
        <w:t>32</w:t>
      </w:r>
      <w:r w:rsidRPr="007F7374">
        <w:rPr>
          <w:rFonts w:ascii="Times New Roman" w:hAnsi="Times New Roman"/>
        </w:rPr>
        <w:t>ª REUNIÃO PLENÁRIA ORDINÁRIA DO CAU/</w:t>
      </w:r>
      <w:r w:rsidR="003C2CBD" w:rsidRPr="007F7374">
        <w:rPr>
          <w:rFonts w:ascii="Times New Roman" w:hAnsi="Times New Roman"/>
        </w:rPr>
        <w:t>MT</w:t>
      </w:r>
    </w:p>
    <w:p w14:paraId="51050DF2" w14:textId="6ABF9EC4" w:rsidR="00284AED" w:rsidRPr="007F737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7F737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7F737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7F737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7F737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7F737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7F737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7F737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7F737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7F737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7F737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7F737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7F737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7F737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7F737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7F737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7F737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7F737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7F737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7F737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7F7374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7F737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7F737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7F737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7F737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-</w:t>
            </w:r>
          </w:p>
        </w:tc>
      </w:tr>
      <w:tr w:rsidR="00FA38C6" w:rsidRPr="007F737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772602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2602">
              <w:rPr>
                <w:rFonts w:ascii="Times New Roman" w:hAnsi="Times New Roman"/>
                <w:color w:val="000000" w:themeColor="text1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5F161BA9" w:rsidR="00FA38C6" w:rsidRPr="007F7374" w:rsidRDefault="00772602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7F737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772602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2602">
              <w:rPr>
                <w:rFonts w:ascii="Times New Roman" w:hAnsi="Times New Roman"/>
                <w:color w:val="000000" w:themeColor="text1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6E301B2D" w:rsidR="00FA38C6" w:rsidRPr="007F7374" w:rsidRDefault="00772602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7F737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772602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2602">
              <w:rPr>
                <w:rFonts w:ascii="Times New Roman" w:hAnsi="Times New Roman"/>
                <w:color w:val="000000" w:themeColor="text1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468F860F" w:rsidR="00FA38C6" w:rsidRPr="007F7374" w:rsidRDefault="00772602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7F737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7F737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0B16B8E8" w:rsidR="00FA38C6" w:rsidRPr="007F7374" w:rsidRDefault="00772602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7F737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7F737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01C04C64" w:rsidR="00FA38C6" w:rsidRPr="007F7374" w:rsidRDefault="00772602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7F737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7F737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5AE48C5B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7F737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1A12C91F" w:rsidR="00FA38C6" w:rsidRPr="007F7374" w:rsidRDefault="00772602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67179" w:rsidRPr="007F737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7F737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493F3CF8" w:rsidR="00467179" w:rsidRPr="007F7374" w:rsidRDefault="00772602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7F737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7F737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7F737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7F737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Pr="007F737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AUSENTE</w:t>
            </w:r>
          </w:p>
        </w:tc>
      </w:tr>
      <w:tr w:rsidR="00467179" w:rsidRPr="007F737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Pr="007F737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Cássio Amaral Matos (Conselheiro Titular)</w:t>
            </w:r>
          </w:p>
          <w:p w14:paraId="599AFBC6" w14:textId="180FB470" w:rsidR="00467179" w:rsidRPr="007F737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7F737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374"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7F737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7F737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7AB1689F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7F737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 w:rsidRPr="007F7374">
        <w:rPr>
          <w:rFonts w:ascii="Times New Roman" w:eastAsia="Times New Roman" w:hAnsi="Times New Roman"/>
          <w:b/>
          <w:color w:val="000000"/>
        </w:rPr>
        <w:t>O</w:t>
      </w:r>
      <w:r w:rsidRPr="007F7374">
        <w:rPr>
          <w:rFonts w:ascii="Times New Roman" w:eastAsia="Times New Roman" w:hAnsi="Times New Roman"/>
          <w:b/>
          <w:color w:val="000000"/>
        </w:rPr>
        <w:t>rdinária Nº 1</w:t>
      </w:r>
      <w:r w:rsidR="00467179" w:rsidRPr="007F7374">
        <w:rPr>
          <w:rFonts w:ascii="Times New Roman" w:eastAsia="Times New Roman" w:hAnsi="Times New Roman"/>
          <w:b/>
          <w:color w:val="000000"/>
        </w:rPr>
        <w:t>32</w:t>
      </w:r>
      <w:r w:rsidRPr="007F737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 w:rsidRPr="007F7374">
        <w:rPr>
          <w:rFonts w:ascii="Times New Roman" w:eastAsia="Times New Roman" w:hAnsi="Times New Roman"/>
          <w:b/>
          <w:color w:val="000000"/>
        </w:rPr>
        <w:t>2</w:t>
      </w:r>
      <w:r w:rsidR="00C40984">
        <w:rPr>
          <w:rFonts w:ascii="Times New Roman" w:eastAsia="Times New Roman" w:hAnsi="Times New Roman"/>
          <w:b/>
          <w:color w:val="000000"/>
        </w:rPr>
        <w:t>5</w:t>
      </w:r>
      <w:r w:rsidR="00FA38C6" w:rsidRPr="007F737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7F737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5D352A8B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7F7374">
        <w:rPr>
          <w:rFonts w:ascii="Times New Roman" w:eastAsia="Times New Roman" w:hAnsi="Times New Roman"/>
          <w:b/>
          <w:color w:val="000000"/>
        </w:rPr>
        <w:t>Matéria em votação:</w:t>
      </w:r>
      <w:r w:rsidRPr="007F7374">
        <w:rPr>
          <w:rFonts w:ascii="Times New Roman" w:eastAsia="Times New Roman" w:hAnsi="Times New Roman"/>
          <w:color w:val="000000"/>
        </w:rPr>
        <w:t xml:space="preserve"> </w:t>
      </w:r>
      <w:r w:rsidR="005A07C1" w:rsidRPr="007F7374">
        <w:rPr>
          <w:rFonts w:ascii="Times New Roman" w:hAnsi="Times New Roman"/>
          <w:color w:val="000000" w:themeColor="text1"/>
        </w:rPr>
        <w:t>REFORMA DO CAU/MT</w:t>
      </w:r>
    </w:p>
    <w:p w14:paraId="024F293A" w14:textId="77777777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7BB3CEB9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7F7374">
        <w:rPr>
          <w:rFonts w:ascii="Times New Roman" w:eastAsia="Times New Roman" w:hAnsi="Times New Roman"/>
          <w:b/>
          <w:color w:val="000000"/>
        </w:rPr>
        <w:t>Resultado da votação:</w:t>
      </w:r>
      <w:r w:rsidRPr="007F7374">
        <w:rPr>
          <w:rFonts w:ascii="Times New Roman" w:eastAsia="Times New Roman" w:hAnsi="Times New Roman"/>
          <w:color w:val="000000"/>
        </w:rPr>
        <w:t xml:space="preserve"> </w:t>
      </w:r>
      <w:r w:rsidRPr="007F7374">
        <w:rPr>
          <w:rFonts w:ascii="Times New Roman" w:eastAsia="Times New Roman" w:hAnsi="Times New Roman"/>
          <w:b/>
          <w:color w:val="000000"/>
        </w:rPr>
        <w:t>Sim</w:t>
      </w:r>
      <w:r w:rsidRPr="007F7374">
        <w:rPr>
          <w:rFonts w:ascii="Times New Roman" w:eastAsia="Times New Roman" w:hAnsi="Times New Roman"/>
          <w:color w:val="000000"/>
        </w:rPr>
        <w:t xml:space="preserve"> (0</w:t>
      </w:r>
      <w:r w:rsidR="00C40984">
        <w:rPr>
          <w:rFonts w:ascii="Times New Roman" w:eastAsia="Times New Roman" w:hAnsi="Times New Roman"/>
          <w:color w:val="000000"/>
        </w:rPr>
        <w:t>6</w:t>
      </w:r>
      <w:r w:rsidRPr="007F7374">
        <w:rPr>
          <w:rFonts w:ascii="Times New Roman" w:eastAsia="Times New Roman" w:hAnsi="Times New Roman"/>
          <w:color w:val="000000"/>
        </w:rPr>
        <w:t xml:space="preserve">) </w:t>
      </w:r>
      <w:r w:rsidR="006753F0" w:rsidRPr="007F7374">
        <w:rPr>
          <w:rFonts w:ascii="Times New Roman" w:eastAsia="Times New Roman" w:hAnsi="Times New Roman"/>
          <w:color w:val="000000"/>
        </w:rPr>
        <w:t xml:space="preserve"> </w:t>
      </w:r>
      <w:r w:rsidRPr="007F7374">
        <w:rPr>
          <w:rFonts w:ascii="Times New Roman" w:eastAsia="Times New Roman" w:hAnsi="Times New Roman"/>
          <w:b/>
          <w:color w:val="000000"/>
        </w:rPr>
        <w:t>Não</w:t>
      </w:r>
      <w:r w:rsidRPr="007F7374">
        <w:rPr>
          <w:rFonts w:ascii="Times New Roman" w:eastAsia="Times New Roman" w:hAnsi="Times New Roman"/>
          <w:color w:val="000000"/>
        </w:rPr>
        <w:t xml:space="preserve"> (00)</w:t>
      </w:r>
      <w:r w:rsidR="006753F0" w:rsidRPr="007F7374">
        <w:rPr>
          <w:rFonts w:ascii="Times New Roman" w:eastAsia="Times New Roman" w:hAnsi="Times New Roman"/>
          <w:color w:val="000000"/>
        </w:rPr>
        <w:t xml:space="preserve">  </w:t>
      </w:r>
      <w:r w:rsidRPr="007F7374">
        <w:rPr>
          <w:rFonts w:ascii="Times New Roman" w:eastAsia="Times New Roman" w:hAnsi="Times New Roman"/>
          <w:b/>
          <w:color w:val="000000"/>
        </w:rPr>
        <w:t>Abstenções</w:t>
      </w:r>
      <w:r w:rsidRPr="007F7374">
        <w:rPr>
          <w:rFonts w:ascii="Times New Roman" w:eastAsia="Times New Roman" w:hAnsi="Times New Roman"/>
          <w:color w:val="000000"/>
        </w:rPr>
        <w:t xml:space="preserve"> (00)</w:t>
      </w:r>
      <w:r w:rsidR="006753F0" w:rsidRPr="007F7374">
        <w:rPr>
          <w:rFonts w:ascii="Times New Roman" w:eastAsia="Times New Roman" w:hAnsi="Times New Roman"/>
          <w:color w:val="000000"/>
        </w:rPr>
        <w:t xml:space="preserve">  </w:t>
      </w:r>
      <w:r w:rsidRPr="007F7374">
        <w:rPr>
          <w:rFonts w:ascii="Times New Roman" w:eastAsia="Times New Roman" w:hAnsi="Times New Roman"/>
          <w:b/>
          <w:color w:val="000000"/>
        </w:rPr>
        <w:t>Ausências</w:t>
      </w:r>
      <w:r w:rsidRPr="007F7374">
        <w:rPr>
          <w:rFonts w:ascii="Times New Roman" w:eastAsia="Times New Roman" w:hAnsi="Times New Roman"/>
          <w:color w:val="000000"/>
        </w:rPr>
        <w:t xml:space="preserve"> (0</w:t>
      </w:r>
      <w:r w:rsidR="00C40984">
        <w:rPr>
          <w:rFonts w:ascii="Times New Roman" w:eastAsia="Times New Roman" w:hAnsi="Times New Roman"/>
          <w:color w:val="000000"/>
        </w:rPr>
        <w:t>2</w:t>
      </w:r>
      <w:r w:rsidRPr="007F7374">
        <w:rPr>
          <w:rFonts w:ascii="Times New Roman" w:eastAsia="Times New Roman" w:hAnsi="Times New Roman"/>
          <w:color w:val="000000"/>
        </w:rPr>
        <w:t xml:space="preserve">) </w:t>
      </w:r>
      <w:r w:rsidR="006753F0" w:rsidRPr="007F7374">
        <w:rPr>
          <w:rFonts w:ascii="Times New Roman" w:eastAsia="Times New Roman" w:hAnsi="Times New Roman"/>
          <w:color w:val="000000"/>
        </w:rPr>
        <w:t xml:space="preserve">  </w:t>
      </w:r>
      <w:r w:rsidR="00467179" w:rsidRPr="007F7374">
        <w:rPr>
          <w:rFonts w:ascii="Times New Roman" w:eastAsia="Times New Roman" w:hAnsi="Times New Roman"/>
          <w:b/>
          <w:color w:val="000000"/>
        </w:rPr>
        <w:t>Licença</w:t>
      </w:r>
      <w:r w:rsidR="00467179" w:rsidRPr="007F7374">
        <w:rPr>
          <w:rFonts w:ascii="Times New Roman" w:eastAsia="Times New Roman" w:hAnsi="Times New Roman"/>
          <w:color w:val="000000"/>
        </w:rPr>
        <w:t xml:space="preserve"> (01)   </w:t>
      </w:r>
      <w:r w:rsidR="006753F0" w:rsidRPr="007F7374">
        <w:rPr>
          <w:rFonts w:ascii="Times New Roman" w:hAnsi="Times New Roman"/>
          <w:b/>
        </w:rPr>
        <w:t xml:space="preserve">Total </w:t>
      </w:r>
      <w:r w:rsidR="006753F0" w:rsidRPr="007F7374">
        <w:rPr>
          <w:rFonts w:ascii="Times New Roman" w:hAnsi="Times New Roman"/>
        </w:rPr>
        <w:t>(0</w:t>
      </w:r>
      <w:r w:rsidR="00C40984">
        <w:rPr>
          <w:rFonts w:ascii="Times New Roman" w:hAnsi="Times New Roman"/>
        </w:rPr>
        <w:t>9</w:t>
      </w:r>
      <w:r w:rsidR="006753F0" w:rsidRPr="007F7374">
        <w:rPr>
          <w:rFonts w:ascii="Times New Roman" w:hAnsi="Times New Roman"/>
        </w:rPr>
        <w:t>)</w:t>
      </w:r>
    </w:p>
    <w:p w14:paraId="0A05B06C" w14:textId="4C3DA574" w:rsidR="006753F0" w:rsidRPr="007F737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7F737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7F737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7F7374">
        <w:rPr>
          <w:rFonts w:ascii="Times New Roman" w:eastAsia="Times New Roman" w:hAnsi="Times New Roman"/>
          <w:b/>
          <w:color w:val="000000"/>
        </w:rPr>
        <w:t>Ocorrências:</w:t>
      </w:r>
      <w:r w:rsidRPr="007F737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7F737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7F737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 w:rsidRPr="007F7374">
        <w:rPr>
          <w:rFonts w:ascii="Times New Roman" w:eastAsia="Times New Roman" w:hAnsi="Times New Roman"/>
          <w:b/>
          <w:color w:val="000000"/>
        </w:rPr>
        <w:t>.</w:t>
      </w:r>
      <w:r w:rsidRPr="007F737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Nor</w:t>
      </w:r>
    </w:p>
    <w:p w14:paraId="45D3C493" w14:textId="77777777" w:rsidR="00284AED" w:rsidRPr="007F737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7F737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6BEF4C7A" w:rsidR="006753F0" w:rsidRPr="00DA5495" w:rsidRDefault="005A07C1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color w:val="000000" w:themeColor="text1"/>
            </w:rPr>
            <w:t>1654147/2022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398923F4" w:rsidR="00467179" w:rsidRPr="00DA5495" w:rsidRDefault="005A07C1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REFORMA DO CAU/MT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25D"/>
    <w:multiLevelType w:val="hybridMultilevel"/>
    <w:tmpl w:val="4970E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7C0E"/>
    <w:multiLevelType w:val="multilevel"/>
    <w:tmpl w:val="E67CDE18"/>
    <w:lvl w:ilvl="0">
      <w:start w:val="1"/>
      <w:numFmt w:val="decimal"/>
      <w:lvlText w:val="%1."/>
      <w:lvlJc w:val="left"/>
      <w:pPr>
        <w:ind w:left="1638" w:hanging="1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154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52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03" w:hanging="14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900" w:hanging="36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604" w:hanging="36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968" w:hanging="36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33" w:hanging="36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97" w:hanging="368"/>
      </w:pPr>
      <w:rPr>
        <w:lang w:val="pt-PT" w:eastAsia="en-US" w:bidi="ar-SA"/>
      </w:rPr>
    </w:lvl>
  </w:abstractNum>
  <w:abstractNum w:abstractNumId="19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12178"/>
    <w:multiLevelType w:val="multilevel"/>
    <w:tmpl w:val="4210D3F6"/>
    <w:lvl w:ilvl="0">
      <w:start w:val="1"/>
      <w:numFmt w:val="decimal"/>
      <w:lvlText w:val="%1."/>
      <w:lvlJc w:val="left"/>
      <w:pPr>
        <w:ind w:left="1561" w:hanging="1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30" w:hanging="14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" w:hanging="14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5" w:hanging="141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91" w:hanging="141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68" w:hanging="141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44" w:hanging="141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20" w:hanging="141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96" w:hanging="1419"/>
      </w:pPr>
      <w:rPr>
        <w:lang w:val="pt-PT" w:eastAsia="en-US" w:bidi="ar-SA"/>
      </w:rPr>
    </w:lvl>
  </w:abstractNum>
  <w:abstractNum w:abstractNumId="34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9"/>
  </w:num>
  <w:num w:numId="2" w16cid:durableId="1670988399">
    <w:abstractNumId w:val="20"/>
  </w:num>
  <w:num w:numId="3" w16cid:durableId="1648125412">
    <w:abstractNumId w:val="36"/>
  </w:num>
  <w:num w:numId="4" w16cid:durableId="1301963919">
    <w:abstractNumId w:val="32"/>
  </w:num>
  <w:num w:numId="5" w16cid:durableId="799693109">
    <w:abstractNumId w:val="30"/>
  </w:num>
  <w:num w:numId="6" w16cid:durableId="193662149">
    <w:abstractNumId w:val="26"/>
  </w:num>
  <w:num w:numId="7" w16cid:durableId="1023363775">
    <w:abstractNumId w:val="25"/>
  </w:num>
  <w:num w:numId="8" w16cid:durableId="778794783">
    <w:abstractNumId w:val="37"/>
  </w:num>
  <w:num w:numId="9" w16cid:durableId="1969166283">
    <w:abstractNumId w:val="11"/>
  </w:num>
  <w:num w:numId="10" w16cid:durableId="882984024">
    <w:abstractNumId w:val="4"/>
  </w:num>
  <w:num w:numId="11" w16cid:durableId="1742024031">
    <w:abstractNumId w:val="23"/>
  </w:num>
  <w:num w:numId="12" w16cid:durableId="914049520">
    <w:abstractNumId w:val="15"/>
  </w:num>
  <w:num w:numId="13" w16cid:durableId="348483958">
    <w:abstractNumId w:val="9"/>
  </w:num>
  <w:num w:numId="14" w16cid:durableId="422337609">
    <w:abstractNumId w:val="31"/>
  </w:num>
  <w:num w:numId="15" w16cid:durableId="1865904214">
    <w:abstractNumId w:val="10"/>
  </w:num>
  <w:num w:numId="16" w16cid:durableId="267202579">
    <w:abstractNumId w:val="13"/>
  </w:num>
  <w:num w:numId="17" w16cid:durableId="1062559302">
    <w:abstractNumId w:val="38"/>
  </w:num>
  <w:num w:numId="18" w16cid:durableId="902833122">
    <w:abstractNumId w:val="0"/>
  </w:num>
  <w:num w:numId="19" w16cid:durableId="1416710100">
    <w:abstractNumId w:val="28"/>
  </w:num>
  <w:num w:numId="20" w16cid:durableId="1873417906">
    <w:abstractNumId w:val="35"/>
  </w:num>
  <w:num w:numId="21" w16cid:durableId="1634553992">
    <w:abstractNumId w:val="21"/>
  </w:num>
  <w:num w:numId="22" w16cid:durableId="1523325856">
    <w:abstractNumId w:val="12"/>
  </w:num>
  <w:num w:numId="23" w16cid:durableId="2016031855">
    <w:abstractNumId w:val="17"/>
  </w:num>
  <w:num w:numId="24" w16cid:durableId="670108368">
    <w:abstractNumId w:val="8"/>
  </w:num>
  <w:num w:numId="25" w16cid:durableId="155345354">
    <w:abstractNumId w:val="34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4"/>
  </w:num>
  <w:num w:numId="29" w16cid:durableId="1359043818">
    <w:abstractNumId w:val="27"/>
  </w:num>
  <w:num w:numId="30" w16cid:durableId="1092319714">
    <w:abstractNumId w:val="5"/>
  </w:num>
  <w:num w:numId="31" w16cid:durableId="1564217308">
    <w:abstractNumId w:val="19"/>
  </w:num>
  <w:num w:numId="32" w16cid:durableId="725685185">
    <w:abstractNumId w:val="14"/>
  </w:num>
  <w:num w:numId="33" w16cid:durableId="29383061">
    <w:abstractNumId w:val="3"/>
  </w:num>
  <w:num w:numId="34" w16cid:durableId="372922420">
    <w:abstractNumId w:val="16"/>
  </w:num>
  <w:num w:numId="35" w16cid:durableId="1573270345">
    <w:abstractNumId w:val="6"/>
  </w:num>
  <w:num w:numId="36" w16cid:durableId="11769193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68900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 w16cid:durableId="10160049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9" w16cid:durableId="1912035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0F527F"/>
    <w:rsid w:val="00196264"/>
    <w:rsid w:val="001E7288"/>
    <w:rsid w:val="001F7FB6"/>
    <w:rsid w:val="0021273E"/>
    <w:rsid w:val="00220311"/>
    <w:rsid w:val="00257A8C"/>
    <w:rsid w:val="00284AED"/>
    <w:rsid w:val="00287595"/>
    <w:rsid w:val="0029272E"/>
    <w:rsid w:val="0029378D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71EB5"/>
    <w:rsid w:val="00521D32"/>
    <w:rsid w:val="005557F7"/>
    <w:rsid w:val="00590FFF"/>
    <w:rsid w:val="005A07C1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3325A"/>
    <w:rsid w:val="00751F97"/>
    <w:rsid w:val="00772602"/>
    <w:rsid w:val="007738A3"/>
    <w:rsid w:val="007F050A"/>
    <w:rsid w:val="007F7374"/>
    <w:rsid w:val="00842178"/>
    <w:rsid w:val="00880B72"/>
    <w:rsid w:val="008A100A"/>
    <w:rsid w:val="008B5E62"/>
    <w:rsid w:val="009161D4"/>
    <w:rsid w:val="00934FE0"/>
    <w:rsid w:val="00976BD7"/>
    <w:rsid w:val="009B5AE9"/>
    <w:rsid w:val="009C508E"/>
    <w:rsid w:val="00A71D5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5E0A"/>
    <w:rsid w:val="00BD6CC5"/>
    <w:rsid w:val="00BE1579"/>
    <w:rsid w:val="00C07DE3"/>
    <w:rsid w:val="00C303A4"/>
    <w:rsid w:val="00C40984"/>
    <w:rsid w:val="00C51C1E"/>
    <w:rsid w:val="00C56967"/>
    <w:rsid w:val="00C604F0"/>
    <w:rsid w:val="00C814F9"/>
    <w:rsid w:val="00CD3A91"/>
    <w:rsid w:val="00CE2978"/>
    <w:rsid w:val="00D8098C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613C"/>
    <w:rsid w:val="00EC7494"/>
    <w:rsid w:val="00ED74DA"/>
    <w:rsid w:val="00EF3455"/>
    <w:rsid w:val="00F42F4A"/>
    <w:rsid w:val="00F64991"/>
    <w:rsid w:val="00FA22FE"/>
    <w:rsid w:val="00FA38C6"/>
    <w:rsid w:val="00FB2832"/>
    <w:rsid w:val="00FB4C5C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  <w:style w:type="paragraph" w:customStyle="1" w:styleId="Nivel2">
    <w:name w:val="Nivel 2"/>
    <w:qFormat/>
    <w:rsid w:val="007F7374"/>
    <w:pPr>
      <w:numPr>
        <w:ilvl w:val="1"/>
        <w:numId w:val="36"/>
      </w:numPr>
      <w:autoSpaceDN/>
      <w:spacing w:before="120" w:after="120"/>
      <w:jc w:val="both"/>
      <w:textAlignment w:val="auto"/>
    </w:pPr>
    <w:rPr>
      <w:rFonts w:ascii="Ecofont_Spranq_eco_Sans" w:eastAsia="Arial Unicode MS" w:hAnsi="Ecofont_Spranq_eco_Sans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7F737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7F737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7F737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7F7374"/>
    <w:pPr>
      <w:numPr>
        <w:ilvl w:val="4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18</cp:revision>
  <cp:lastPrinted>2023-02-03T19:17:00Z</cp:lastPrinted>
  <dcterms:created xsi:type="dcterms:W3CDTF">2023-02-24T22:09:00Z</dcterms:created>
  <dcterms:modified xsi:type="dcterms:W3CDTF">2023-02-26T21:36:00Z</dcterms:modified>
</cp:coreProperties>
</file>