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460E42" w14:paraId="1106F6EF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93CEAC2" w14:textId="56A1BE4A" w:rsidR="00460E42" w:rsidRDefault="00D96D51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A21CC8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CEP-CAU/MT</w:t>
            </w:r>
          </w:p>
        </w:tc>
      </w:tr>
    </w:tbl>
    <w:p w14:paraId="533BFC39" w14:textId="77777777" w:rsidR="00460E42" w:rsidRDefault="00460E4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460E42" w14:paraId="1D896FEC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4808E6" w14:textId="77777777" w:rsidR="00460E42" w:rsidRDefault="00D96D5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98A3280" w14:textId="08F77C22" w:rsidR="00460E42" w:rsidRDefault="009C5FDD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31</w:t>
            </w:r>
            <w:r w:rsidR="00961D5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agost</w:t>
            </w:r>
            <w:r w:rsidR="00961D5D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="00D96D5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5C03543" w14:textId="77777777" w:rsidR="00460E42" w:rsidRDefault="00D96D5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9C8203C" w14:textId="204BB076" w:rsidR="00460E42" w:rsidRDefault="00D96D51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460E42" w14:paraId="3AF8A4E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976735" w14:textId="77777777" w:rsidR="00460E42" w:rsidRDefault="00D96D5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5F381E" w14:textId="77777777" w:rsidR="00460E42" w:rsidRDefault="00D96D51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6FDAE8C3" w14:textId="77777777" w:rsidR="00460E42" w:rsidRDefault="00460E4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460E42" w14:paraId="74017EA6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7F8B" w14:textId="77777777" w:rsidR="00460E42" w:rsidRDefault="00D96D51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D754" w14:textId="2381414D" w:rsidR="00460E42" w:rsidRDefault="00D96D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Elisangela Fernandes Bokorni 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69791" w14:textId="77777777" w:rsidR="00460E42" w:rsidRDefault="00460E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E42" w14:paraId="285DFFF7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9293" w14:textId="77777777" w:rsidR="00460E42" w:rsidRDefault="00D96D5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FD60" w14:textId="77777777" w:rsidR="00460E42" w:rsidRDefault="00D96D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01BF9" w14:textId="77777777" w:rsidR="00460E42" w:rsidRDefault="00460E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E42" w14:paraId="7334913A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7EC6" w14:textId="77777777" w:rsidR="00460E42" w:rsidRDefault="00D96D5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F5CB" w14:textId="77777777" w:rsidR="00CF37E5" w:rsidRDefault="00CF37E5" w:rsidP="00CF37E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100 do Regimento Interno do CAU/MT, de 09 de fevereiro de 2019, dispõe:</w:t>
            </w:r>
          </w:p>
          <w:p w14:paraId="34063295" w14:textId="77777777" w:rsidR="00CF37E5" w:rsidRDefault="00CF37E5" w:rsidP="00CF37E5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6CCF3CB1" w14:textId="77777777" w:rsidR="00CF37E5" w:rsidRDefault="00CF37E5" w:rsidP="00CF37E5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Art. 100. Os trabalhos das comissões ordinárias e especiais serão conduzidos por um coordenador ou, na sua falta, impedimento, licença ou renúncia, por um coordenador-adjunto.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 </w:t>
            </w:r>
          </w:p>
          <w:p w14:paraId="655845D7" w14:textId="656ED3AF" w:rsidR="00CF37E5" w:rsidRDefault="00CF37E5" w:rsidP="00CF37E5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Considerando que a Coordenadora da CEP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Elisangela Fernandes Bokorni </w:t>
            </w:r>
            <w:r>
              <w:rPr>
                <w:rFonts w:ascii="Times New Roman" w:hAnsi="Times New Roman"/>
              </w:rPr>
              <w:t xml:space="preserve">justificou sua ausência e que a Coordenadora Adjunta Karen Mayumi Matsumoto justificou sua ausência, ambas não podendo participar da referida reunião </w:t>
            </w:r>
            <w:r>
              <w:rPr>
                <w:rFonts w:ascii="Times New Roman" w:hAnsi="Times New Roman"/>
              </w:rPr>
              <w:t>tendo em vista as atividades da semana relacionadas ao Evento de Reserva Técnica</w:t>
            </w:r>
            <w:r>
              <w:rPr>
                <w:rFonts w:ascii="Times New Roman" w:hAnsi="Times New Roman"/>
              </w:rPr>
              <w:t>, impossibilitando sua realização.</w:t>
            </w:r>
          </w:p>
          <w:p w14:paraId="067C268B" w14:textId="77777777" w:rsidR="00CF37E5" w:rsidRDefault="00CF37E5" w:rsidP="00CF37E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140732CD" w14:textId="29E80F4A" w:rsidR="00460E42" w:rsidRDefault="00CF37E5" w:rsidP="00CF37E5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a Coordenadora declara CANCELADA a 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ª Reunião Ordinária da CEP CAU/MT.</w:t>
            </w:r>
          </w:p>
        </w:tc>
      </w:tr>
    </w:tbl>
    <w:p w14:paraId="42B44519" w14:textId="77777777" w:rsidR="00460E42" w:rsidRDefault="00460E42">
      <w:pPr>
        <w:rPr>
          <w:rFonts w:ascii="Times New Roman" w:hAnsi="Times New Roman"/>
          <w:sz w:val="22"/>
          <w:szCs w:val="22"/>
        </w:rPr>
      </w:pPr>
    </w:p>
    <w:p w14:paraId="18CBA0A2" w14:textId="77777777" w:rsidR="00460E42" w:rsidRDefault="00460E42">
      <w:pPr>
        <w:rPr>
          <w:rFonts w:ascii="Times New Roman" w:hAnsi="Times New Roman"/>
          <w:sz w:val="22"/>
          <w:szCs w:val="22"/>
        </w:rPr>
      </w:pPr>
    </w:p>
    <w:p w14:paraId="2328E8BB" w14:textId="77777777" w:rsidR="00460E42" w:rsidRDefault="00460E42">
      <w:pPr>
        <w:rPr>
          <w:rFonts w:ascii="Times New Roman" w:hAnsi="Times New Roman"/>
          <w:sz w:val="22"/>
          <w:szCs w:val="22"/>
        </w:rPr>
      </w:pPr>
    </w:p>
    <w:p w14:paraId="73751410" w14:textId="77777777" w:rsidR="00460E42" w:rsidRDefault="00460E42">
      <w:pPr>
        <w:rPr>
          <w:rFonts w:ascii="Times New Roman" w:hAnsi="Times New Roman"/>
          <w:sz w:val="22"/>
          <w:szCs w:val="22"/>
        </w:rPr>
      </w:pPr>
    </w:p>
    <w:p w14:paraId="6D8FAA9D" w14:textId="2C0BF2BB" w:rsidR="00460E42" w:rsidRPr="009C5FDD" w:rsidRDefault="00D96D51">
      <w:pPr>
        <w:spacing w:before="120"/>
        <w:ind w:firstLine="720"/>
        <w:jc w:val="both"/>
      </w:pPr>
      <w:r w:rsidRPr="009C5FDD">
        <w:rPr>
          <w:rFonts w:ascii="Times New Roman" w:hAnsi="Times New Roman"/>
          <w:b/>
          <w:sz w:val="22"/>
          <w:szCs w:val="22"/>
        </w:rPr>
        <w:t xml:space="preserve">ELISANGELA F. BOKORNI                           </w:t>
      </w:r>
      <w:r w:rsidR="00CF37E5">
        <w:rPr>
          <w:rFonts w:ascii="Times New Roman" w:hAnsi="Times New Roman"/>
          <w:b/>
          <w:sz w:val="22"/>
          <w:szCs w:val="22"/>
        </w:rPr>
        <w:t>ALMIR SEBASTIÃO RIBEIRO DE SOUZA</w:t>
      </w:r>
      <w:r w:rsidRPr="009C5FDD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</w:p>
    <w:p w14:paraId="4B582D16" w14:textId="068151A7" w:rsidR="00460E42" w:rsidRPr="009C5FDD" w:rsidRDefault="00D96D51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9C5FDD">
        <w:rPr>
          <w:rFonts w:ascii="Times New Roman" w:hAnsi="Times New Roman"/>
          <w:sz w:val="22"/>
          <w:szCs w:val="22"/>
        </w:rPr>
        <w:t xml:space="preserve">               Coordenadora                                                                </w:t>
      </w:r>
      <w:r w:rsidRPr="009C5FDD">
        <w:rPr>
          <w:rFonts w:ascii="Times New Roman" w:hAnsi="Times New Roman"/>
          <w:sz w:val="22"/>
          <w:szCs w:val="22"/>
        </w:rPr>
        <w:tab/>
        <w:t xml:space="preserve">                 </w:t>
      </w:r>
      <w:r w:rsidR="00CF37E5">
        <w:rPr>
          <w:rFonts w:ascii="Times New Roman" w:hAnsi="Times New Roman"/>
          <w:sz w:val="22"/>
          <w:szCs w:val="22"/>
        </w:rPr>
        <w:t>Conselheiro suplente</w:t>
      </w:r>
      <w:r w:rsidRPr="009C5FDD">
        <w:rPr>
          <w:rFonts w:ascii="Times New Roman" w:hAnsi="Times New Roman"/>
          <w:sz w:val="22"/>
          <w:szCs w:val="22"/>
        </w:rPr>
        <w:tab/>
      </w:r>
      <w:r w:rsidRPr="009C5FDD">
        <w:rPr>
          <w:rFonts w:ascii="Times New Roman" w:hAnsi="Times New Roman"/>
          <w:sz w:val="22"/>
          <w:szCs w:val="22"/>
        </w:rPr>
        <w:tab/>
      </w:r>
      <w:r w:rsidRPr="009C5FDD">
        <w:rPr>
          <w:rFonts w:ascii="Times New Roman" w:hAnsi="Times New Roman"/>
          <w:sz w:val="22"/>
          <w:szCs w:val="22"/>
        </w:rPr>
        <w:tab/>
      </w:r>
      <w:r w:rsidRPr="009C5FDD">
        <w:rPr>
          <w:rFonts w:ascii="Times New Roman" w:hAnsi="Times New Roman"/>
          <w:sz w:val="22"/>
          <w:szCs w:val="22"/>
        </w:rPr>
        <w:tab/>
      </w:r>
    </w:p>
    <w:p w14:paraId="3815F434" w14:textId="77777777" w:rsidR="009C5FDD" w:rsidRDefault="00D96D51" w:rsidP="000D2286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9C5FDD">
        <w:rPr>
          <w:rFonts w:ascii="Times New Roman" w:hAnsi="Times New Roman"/>
          <w:sz w:val="22"/>
          <w:szCs w:val="22"/>
        </w:rPr>
        <w:tab/>
        <w:t xml:space="preserve">                             </w:t>
      </w:r>
      <w:r w:rsidRPr="009C5FDD">
        <w:rPr>
          <w:rFonts w:ascii="Times New Roman" w:hAnsi="Times New Roman"/>
          <w:sz w:val="22"/>
          <w:szCs w:val="22"/>
        </w:rPr>
        <w:tab/>
        <w:t xml:space="preserve">                          </w:t>
      </w:r>
    </w:p>
    <w:p w14:paraId="4A64367F" w14:textId="77777777" w:rsidR="009C5FDD" w:rsidRDefault="009C5FDD" w:rsidP="000D2286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291F2D03" w14:textId="3D463B78" w:rsidR="00460E42" w:rsidRPr="009C5FDD" w:rsidRDefault="00D96D51" w:rsidP="000D2286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9C5FDD">
        <w:rPr>
          <w:rFonts w:ascii="Times New Roman" w:hAnsi="Times New Roman"/>
          <w:sz w:val="22"/>
          <w:szCs w:val="22"/>
        </w:rPr>
        <w:t xml:space="preserve">                                  </w:t>
      </w:r>
    </w:p>
    <w:p w14:paraId="2C0E8988" w14:textId="77777777" w:rsidR="00460E42" w:rsidRPr="009C5FDD" w:rsidRDefault="00D96D51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9C5FDD">
        <w:rPr>
          <w:rFonts w:ascii="Times New Roman" w:hAnsi="Times New Roman"/>
          <w:b/>
          <w:sz w:val="22"/>
          <w:szCs w:val="22"/>
        </w:rPr>
        <w:t xml:space="preserve">   </w:t>
      </w:r>
    </w:p>
    <w:p w14:paraId="44BEFE26" w14:textId="12DA6FD2" w:rsidR="00460E42" w:rsidRPr="009C5FDD" w:rsidRDefault="00D96D51">
      <w:pPr>
        <w:spacing w:before="120"/>
        <w:ind w:firstLine="720"/>
        <w:jc w:val="both"/>
      </w:pPr>
      <w:r w:rsidRPr="009C5FDD">
        <w:rPr>
          <w:rFonts w:ascii="Times New Roman" w:hAnsi="Times New Roman"/>
          <w:b/>
          <w:sz w:val="22"/>
          <w:szCs w:val="22"/>
        </w:rPr>
        <w:t>ALEXSANDRO REIS</w:t>
      </w:r>
      <w:r w:rsidRPr="009C5FDD">
        <w:rPr>
          <w:rFonts w:ascii="Times New Roman" w:hAnsi="Times New Roman"/>
          <w:sz w:val="22"/>
          <w:szCs w:val="22"/>
        </w:rPr>
        <w:t xml:space="preserve">                       </w:t>
      </w:r>
      <w:r w:rsidRPr="009C5FDD">
        <w:rPr>
          <w:rFonts w:ascii="Times New Roman" w:hAnsi="Times New Roman"/>
          <w:b/>
          <w:sz w:val="22"/>
          <w:szCs w:val="22"/>
        </w:rPr>
        <w:t>TH</w:t>
      </w:r>
      <w:r w:rsidR="009C5FDD" w:rsidRPr="009C5FDD">
        <w:rPr>
          <w:rFonts w:ascii="Times New Roman" w:hAnsi="Times New Roman"/>
          <w:b/>
          <w:sz w:val="22"/>
          <w:szCs w:val="22"/>
        </w:rPr>
        <w:t>ATIELLE BADINI CARVALHO DOS SANTOS</w:t>
      </w:r>
      <w:r w:rsidRPr="009C5FDD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</w:p>
    <w:p w14:paraId="6E28C62D" w14:textId="3935F538" w:rsidR="00460E42" w:rsidRDefault="00D96D51">
      <w:pPr>
        <w:spacing w:before="120"/>
        <w:jc w:val="both"/>
      </w:pPr>
      <w:r w:rsidRPr="009C5FDD">
        <w:rPr>
          <w:rFonts w:ascii="Times New Roman" w:hAnsi="Times New Roman"/>
          <w:sz w:val="22"/>
          <w:szCs w:val="22"/>
        </w:rPr>
        <w:t xml:space="preserve">                            Membro                                                          </w:t>
      </w:r>
      <w:r w:rsidR="009C5FDD" w:rsidRPr="009C5FDD">
        <w:rPr>
          <w:rFonts w:ascii="Times New Roman" w:hAnsi="Times New Roman"/>
          <w:sz w:val="22"/>
          <w:szCs w:val="22"/>
        </w:rPr>
        <w:t>Assessora da Presidência e Comissões</w:t>
      </w:r>
    </w:p>
    <w:p w14:paraId="2D47AC67" w14:textId="77777777" w:rsidR="00460E42" w:rsidRDefault="00460E42"/>
    <w:p w14:paraId="31ADAF3B" w14:textId="77777777" w:rsidR="00460E42" w:rsidRDefault="00460E42"/>
    <w:p w14:paraId="15CC7E74" w14:textId="3C261322" w:rsidR="00460E42" w:rsidRDefault="00D96D51" w:rsidP="009C5FDD">
      <w:pPr>
        <w:spacing w:before="120"/>
      </w:pPr>
      <w:r>
        <w:rPr>
          <w:rFonts w:ascii="Times New Roman" w:hAnsi="Times New Roman"/>
          <w:sz w:val="22"/>
          <w:szCs w:val="22"/>
        </w:rPr>
        <w:t xml:space="preserve">           </w:t>
      </w:r>
    </w:p>
    <w:sectPr w:rsidR="00460E4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2875" w14:textId="77777777" w:rsidR="000D423A" w:rsidRDefault="00D96D51">
      <w:r>
        <w:separator/>
      </w:r>
    </w:p>
  </w:endnote>
  <w:endnote w:type="continuationSeparator" w:id="0">
    <w:p w14:paraId="2380D3E2" w14:textId="77777777" w:rsidR="000D423A" w:rsidRDefault="00D9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0C5F" w14:textId="530056D6" w:rsidR="00007912" w:rsidRDefault="00D96D51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241A4" wp14:editId="2EACFEBB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7622810" w14:textId="77777777" w:rsidR="00007912" w:rsidRDefault="00D96D5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241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7622810" w14:textId="77777777" w:rsidR="00007912" w:rsidRDefault="00D96D5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DB510B8" wp14:editId="664F32F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9C5FDD">
      <w:rPr>
        <w:rFonts w:ascii="Times New Roman" w:hAnsi="Times New Roman"/>
        <w:bCs/>
        <w:smallCaps/>
        <w:kern w:val="3"/>
        <w:sz w:val="18"/>
        <w:szCs w:val="18"/>
      </w:rPr>
      <w:t>8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CEP CAU/MT - CANCELAMENTO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851" w14:textId="77777777" w:rsidR="000D423A" w:rsidRDefault="00D96D51">
      <w:r>
        <w:rPr>
          <w:color w:val="000000"/>
        </w:rPr>
        <w:separator/>
      </w:r>
    </w:p>
  </w:footnote>
  <w:footnote w:type="continuationSeparator" w:id="0">
    <w:p w14:paraId="229F6EBE" w14:textId="77777777" w:rsidR="000D423A" w:rsidRDefault="00D9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B3B0" w14:textId="77777777" w:rsidR="00007912" w:rsidRDefault="00D96D5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5793932D" wp14:editId="53821451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42"/>
    <w:rsid w:val="000D2286"/>
    <w:rsid w:val="000D423A"/>
    <w:rsid w:val="00460E42"/>
    <w:rsid w:val="005A5851"/>
    <w:rsid w:val="006215B3"/>
    <w:rsid w:val="00961D5D"/>
    <w:rsid w:val="009C5FDD"/>
    <w:rsid w:val="00A21CC8"/>
    <w:rsid w:val="00CF37E5"/>
    <w:rsid w:val="00D70B39"/>
    <w:rsid w:val="00D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AD2E"/>
  <w15:docId w15:val="{DC743836-4AE7-42CC-9F60-B51AB3CC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5</cp:revision>
  <cp:lastPrinted>2022-02-03T19:27:00Z</cp:lastPrinted>
  <dcterms:created xsi:type="dcterms:W3CDTF">2022-11-25T18:07:00Z</dcterms:created>
  <dcterms:modified xsi:type="dcterms:W3CDTF">2022-12-06T17:45:00Z</dcterms:modified>
</cp:coreProperties>
</file>