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4737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1418"/>
        <w:gridCol w:w="1417"/>
        <w:gridCol w:w="1134"/>
        <w:gridCol w:w="1559"/>
        <w:gridCol w:w="1560"/>
        <w:gridCol w:w="992"/>
        <w:gridCol w:w="1984"/>
      </w:tblGrid>
      <w:tr w:rsidR="00521D2C" w:rsidRPr="00077482" w14:paraId="763AD3DF" w14:textId="77777777" w:rsidTr="000A5958">
        <w:trPr>
          <w:trHeight w:val="421"/>
        </w:trPr>
        <w:tc>
          <w:tcPr>
            <w:tcW w:w="14737" w:type="dxa"/>
            <w:gridSpan w:val="9"/>
            <w:shd w:val="clear" w:color="auto" w:fill="C45911" w:themeFill="accent2" w:themeFillShade="BF"/>
          </w:tcPr>
          <w:p w14:paraId="5646D3DE" w14:textId="7296FE0F" w:rsidR="00521D2C" w:rsidRPr="00B939B5" w:rsidRDefault="00521D2C" w:rsidP="00521D2C">
            <w:pPr>
              <w:pStyle w:val="Default"/>
              <w:shd w:val="clear" w:color="auto" w:fill="FBE4D5" w:themeFill="accent2" w:themeFillTint="33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939B5">
              <w:rPr>
                <w:rFonts w:ascii="Montserrat" w:hAnsi="Montserrat"/>
                <w:b/>
                <w:bCs/>
                <w:sz w:val="22"/>
                <w:szCs w:val="22"/>
              </w:rPr>
              <w:t>PLANO DE TRABALHO</w:t>
            </w:r>
          </w:p>
        </w:tc>
      </w:tr>
      <w:tr w:rsidR="006807C1" w:rsidRPr="00077482" w14:paraId="3A392909" w14:textId="77777777" w:rsidTr="000A5958">
        <w:trPr>
          <w:trHeight w:val="983"/>
        </w:trPr>
        <w:tc>
          <w:tcPr>
            <w:tcW w:w="14737" w:type="dxa"/>
            <w:gridSpan w:val="9"/>
            <w:shd w:val="clear" w:color="auto" w:fill="C45911" w:themeFill="accent2" w:themeFillShade="BF"/>
          </w:tcPr>
          <w:p w14:paraId="3F7D0517" w14:textId="29991BBB" w:rsidR="006807C1" w:rsidRPr="00B939B5" w:rsidRDefault="00363A52" w:rsidP="00363A52">
            <w:pPr>
              <w:pStyle w:val="Default"/>
              <w:shd w:val="clear" w:color="auto" w:fill="FBE4D5" w:themeFill="accent2" w:themeFillTint="33"/>
              <w:rPr>
                <w:rFonts w:ascii="Montserrat" w:hAnsi="Montserrat"/>
                <w:sz w:val="22"/>
                <w:szCs w:val="22"/>
              </w:rPr>
            </w:pPr>
            <w:r w:rsidRPr="00B939B5">
              <w:rPr>
                <w:rFonts w:ascii="Montserrat" w:hAnsi="Montserrat"/>
                <w:b/>
                <w:bCs/>
                <w:sz w:val="22"/>
                <w:szCs w:val="22"/>
              </w:rPr>
              <w:t xml:space="preserve">Comissão de Ensino e Formação - CAU/MT/. </w:t>
            </w:r>
            <w:r w:rsidRPr="00B939B5">
              <w:rPr>
                <w:rFonts w:ascii="Montserrat" w:hAnsi="Montserrat"/>
                <w:sz w:val="22"/>
                <w:szCs w:val="22"/>
              </w:rPr>
              <w:t>Atribuição:</w:t>
            </w:r>
            <w:r w:rsidRPr="00B939B5">
              <w:rPr>
                <w:rFonts w:ascii="Montserrat" w:hAnsi="Montserrat"/>
                <w:b/>
                <w:bCs/>
                <w:sz w:val="22"/>
                <w:szCs w:val="22"/>
              </w:rPr>
              <w:t xml:space="preserve">  </w:t>
            </w:r>
            <w:r w:rsidRPr="00B939B5">
              <w:rPr>
                <w:rFonts w:ascii="Montserrat" w:hAnsi="Montserrat"/>
                <w:sz w:val="22"/>
                <w:szCs w:val="22"/>
              </w:rPr>
              <w:t>Cumprir a finalidade de zelar pelo aperfeiçoamento da formação em Arquitetura e Urbanismo, respeitado o que dispõem os artigos 4°, 28, 34 e 61 da Lei n° 12.378, de 31 de dezembro de 2010.</w:t>
            </w:r>
          </w:p>
        </w:tc>
      </w:tr>
      <w:tr w:rsidR="00FB593A" w:rsidRPr="00077482" w14:paraId="7B73108C" w14:textId="77777777" w:rsidTr="000A5958">
        <w:trPr>
          <w:trHeight w:val="412"/>
        </w:trPr>
        <w:tc>
          <w:tcPr>
            <w:tcW w:w="14737" w:type="dxa"/>
            <w:gridSpan w:val="9"/>
            <w:shd w:val="clear" w:color="auto" w:fill="833C0B" w:themeFill="accent2" w:themeFillShade="80"/>
          </w:tcPr>
          <w:p w14:paraId="51DBE1D2" w14:textId="18AD64AF" w:rsidR="00FB593A" w:rsidRPr="00B939B5" w:rsidRDefault="00FB593A" w:rsidP="00D242D2">
            <w:pPr>
              <w:pStyle w:val="Ttulo1"/>
              <w:rPr>
                <w:rFonts w:ascii="Montserrat" w:hAnsi="Montserrat"/>
                <w:sz w:val="22"/>
                <w:szCs w:val="22"/>
              </w:rPr>
            </w:pPr>
            <w:bookmarkStart w:id="0" w:name="_Toc61347351"/>
            <w:r w:rsidRPr="00B939B5">
              <w:rPr>
                <w:rFonts w:ascii="Montserrat" w:hAnsi="Montserrat"/>
                <w:sz w:val="22"/>
                <w:szCs w:val="22"/>
              </w:rPr>
              <w:t xml:space="preserve">PLANO DE TRABALHO DA COMISSÃO DE </w:t>
            </w:r>
            <w:r w:rsidR="00D70555" w:rsidRPr="00B939B5">
              <w:rPr>
                <w:rFonts w:ascii="Montserrat" w:hAnsi="Montserrat"/>
                <w:sz w:val="22"/>
                <w:szCs w:val="22"/>
              </w:rPr>
              <w:t>ENSINO E FORMACÃO</w:t>
            </w:r>
            <w:r w:rsidRPr="00B939B5">
              <w:rPr>
                <w:rFonts w:ascii="Montserrat" w:hAnsi="Montserrat"/>
                <w:sz w:val="22"/>
                <w:szCs w:val="22"/>
              </w:rPr>
              <w:t xml:space="preserve"> DO CAU/MT</w:t>
            </w:r>
            <w:bookmarkEnd w:id="0"/>
          </w:p>
        </w:tc>
      </w:tr>
      <w:tr w:rsidR="00FB593A" w:rsidRPr="00077482" w14:paraId="499DC459" w14:textId="5AF33D16" w:rsidTr="000A5958">
        <w:trPr>
          <w:trHeight w:val="278"/>
        </w:trPr>
        <w:tc>
          <w:tcPr>
            <w:tcW w:w="2405" w:type="dxa"/>
            <w:shd w:val="clear" w:color="auto" w:fill="F7CAAC" w:themeFill="accent2" w:themeFillTint="66"/>
          </w:tcPr>
          <w:p w14:paraId="165F4145" w14:textId="48271718" w:rsidR="00FB593A" w:rsidRPr="00B939B5" w:rsidRDefault="00FB593A" w:rsidP="008D17F5">
            <w:pPr>
              <w:rPr>
                <w:rFonts w:ascii="Montserrat" w:hAnsi="Montserrat"/>
                <w:b/>
              </w:rPr>
            </w:pPr>
            <w:r w:rsidRPr="00B939B5">
              <w:rPr>
                <w:rFonts w:ascii="Montserrat" w:hAnsi="Montserrat"/>
                <w:b/>
              </w:rPr>
              <w:t>Nome do Projeto</w:t>
            </w:r>
          </w:p>
        </w:tc>
        <w:tc>
          <w:tcPr>
            <w:tcW w:w="12332" w:type="dxa"/>
            <w:gridSpan w:val="8"/>
            <w:shd w:val="clear" w:color="auto" w:fill="F7CAAC" w:themeFill="accent2" w:themeFillTint="66"/>
          </w:tcPr>
          <w:p w14:paraId="49DD4B47" w14:textId="19A1A195" w:rsidR="00FB593A" w:rsidRPr="00B939B5" w:rsidRDefault="00D76F48" w:rsidP="008D17F5">
            <w:pPr>
              <w:rPr>
                <w:rFonts w:ascii="Montserrat" w:hAnsi="Montserrat"/>
                <w:b/>
              </w:rPr>
            </w:pPr>
            <w:r w:rsidRPr="00B939B5">
              <w:rPr>
                <w:rFonts w:ascii="Montserrat" w:hAnsi="Montserrat"/>
                <w:b/>
              </w:rPr>
              <w:t xml:space="preserve">O papel da </w:t>
            </w:r>
            <w:r w:rsidR="00D52A5F" w:rsidRPr="00B939B5">
              <w:rPr>
                <w:rFonts w:ascii="Montserrat" w:hAnsi="Montserrat"/>
                <w:b/>
              </w:rPr>
              <w:t>Comissão de Ensino e Formação</w:t>
            </w:r>
            <w:r w:rsidR="00204848" w:rsidRPr="00B939B5">
              <w:rPr>
                <w:rFonts w:ascii="Montserrat" w:hAnsi="Montserrat"/>
                <w:b/>
              </w:rPr>
              <w:t xml:space="preserve"> do CAU/MT </w:t>
            </w:r>
          </w:p>
        </w:tc>
      </w:tr>
      <w:tr w:rsidR="00FB593A" w:rsidRPr="00077482" w14:paraId="71FF798B" w14:textId="77777777" w:rsidTr="000A5958">
        <w:trPr>
          <w:trHeight w:val="278"/>
        </w:trPr>
        <w:tc>
          <w:tcPr>
            <w:tcW w:w="2405" w:type="dxa"/>
            <w:shd w:val="clear" w:color="auto" w:fill="F7CAAC" w:themeFill="accent2" w:themeFillTint="66"/>
          </w:tcPr>
          <w:p w14:paraId="62DD1648" w14:textId="31C6B5B1" w:rsidR="00FB593A" w:rsidRPr="00B939B5" w:rsidRDefault="00FB593A" w:rsidP="008D17F5">
            <w:pPr>
              <w:rPr>
                <w:rFonts w:ascii="Montserrat" w:hAnsi="Montserrat"/>
                <w:b/>
              </w:rPr>
            </w:pPr>
            <w:r w:rsidRPr="00B939B5">
              <w:rPr>
                <w:rFonts w:ascii="Montserrat" w:hAnsi="Montserrat"/>
                <w:b/>
              </w:rPr>
              <w:t>Diretriz</w:t>
            </w:r>
          </w:p>
        </w:tc>
        <w:tc>
          <w:tcPr>
            <w:tcW w:w="12332" w:type="dxa"/>
            <w:gridSpan w:val="8"/>
            <w:shd w:val="clear" w:color="auto" w:fill="F7CAAC" w:themeFill="accent2" w:themeFillTint="66"/>
          </w:tcPr>
          <w:p w14:paraId="2656FB9D" w14:textId="437C19CE" w:rsidR="00FB593A" w:rsidRPr="00B939B5" w:rsidRDefault="00FB593A" w:rsidP="008D17F5">
            <w:pPr>
              <w:rPr>
                <w:rFonts w:ascii="Montserrat" w:hAnsi="Montserrat"/>
                <w:bCs/>
              </w:rPr>
            </w:pPr>
            <w:r w:rsidRPr="00B939B5">
              <w:rPr>
                <w:rFonts w:ascii="Montserrat" w:hAnsi="Montserrat"/>
                <w:b/>
              </w:rPr>
              <w:t xml:space="preserve">Promover a divulgação da </w:t>
            </w:r>
            <w:r w:rsidR="00EC4CDD" w:rsidRPr="00B939B5">
              <w:rPr>
                <w:rFonts w:ascii="Montserrat" w:hAnsi="Montserrat"/>
                <w:b/>
              </w:rPr>
              <w:t>CEF</w:t>
            </w:r>
          </w:p>
        </w:tc>
      </w:tr>
      <w:tr w:rsidR="002D2DF5" w:rsidRPr="00077482" w14:paraId="64E1592D" w14:textId="77777777" w:rsidTr="000A5958">
        <w:trPr>
          <w:trHeight w:val="296"/>
        </w:trPr>
        <w:tc>
          <w:tcPr>
            <w:tcW w:w="2405" w:type="dxa"/>
            <w:shd w:val="clear" w:color="auto" w:fill="F7CAAC" w:themeFill="accent2" w:themeFillTint="66"/>
          </w:tcPr>
          <w:p w14:paraId="2A5F9E3B" w14:textId="4C70F5DC" w:rsidR="002D2DF5" w:rsidRPr="00B939B5" w:rsidRDefault="00F71A83" w:rsidP="008D17F5">
            <w:pPr>
              <w:rPr>
                <w:rFonts w:ascii="Montserrat" w:hAnsi="Montserrat"/>
                <w:b/>
              </w:rPr>
            </w:pPr>
            <w:r w:rsidRPr="00B939B5">
              <w:rPr>
                <w:rFonts w:ascii="Montserrat" w:eastAsia="Times New Roman" w:hAnsi="Montserrat" w:cs="Arial"/>
                <w:b/>
                <w:bCs/>
                <w:lang w:eastAsia="pt-BR"/>
              </w:rPr>
              <w:t>Público-alvo</w:t>
            </w:r>
          </w:p>
        </w:tc>
        <w:tc>
          <w:tcPr>
            <w:tcW w:w="12332" w:type="dxa"/>
            <w:gridSpan w:val="8"/>
            <w:shd w:val="clear" w:color="auto" w:fill="F7CAAC" w:themeFill="accent2" w:themeFillTint="66"/>
          </w:tcPr>
          <w:p w14:paraId="3145FC00" w14:textId="2DC697B0" w:rsidR="002D2DF5" w:rsidRPr="00B939B5" w:rsidRDefault="00F71A83" w:rsidP="008D17F5">
            <w:pPr>
              <w:rPr>
                <w:rFonts w:ascii="Montserrat" w:hAnsi="Montserrat"/>
                <w:b/>
              </w:rPr>
            </w:pPr>
            <w:r w:rsidRPr="00B939B5">
              <w:rPr>
                <w:rFonts w:ascii="Montserrat" w:hAnsi="Montserrat"/>
                <w:b/>
              </w:rPr>
              <w:t>Professores e estudantes de arquitetura e urbanismo</w:t>
            </w:r>
          </w:p>
        </w:tc>
      </w:tr>
      <w:tr w:rsidR="00FB593A" w:rsidRPr="00077482" w14:paraId="3B0FE05A" w14:textId="77777777" w:rsidTr="000A5958">
        <w:trPr>
          <w:trHeight w:val="278"/>
        </w:trPr>
        <w:tc>
          <w:tcPr>
            <w:tcW w:w="2405" w:type="dxa"/>
            <w:shd w:val="clear" w:color="auto" w:fill="F7CAAC" w:themeFill="accent2" w:themeFillTint="66"/>
          </w:tcPr>
          <w:p w14:paraId="6963EE81" w14:textId="37A2934C" w:rsidR="00FB593A" w:rsidRPr="00B939B5" w:rsidRDefault="00FB593A" w:rsidP="008D17F5">
            <w:pPr>
              <w:rPr>
                <w:rFonts w:ascii="Montserrat" w:hAnsi="Montserrat"/>
                <w:b/>
              </w:rPr>
            </w:pPr>
            <w:r w:rsidRPr="00B939B5">
              <w:rPr>
                <w:rFonts w:ascii="Montserrat" w:hAnsi="Montserrat"/>
                <w:b/>
              </w:rPr>
              <w:t>Objetivo Geral</w:t>
            </w:r>
          </w:p>
        </w:tc>
        <w:tc>
          <w:tcPr>
            <w:tcW w:w="12332" w:type="dxa"/>
            <w:gridSpan w:val="8"/>
            <w:shd w:val="clear" w:color="auto" w:fill="F7CAAC" w:themeFill="accent2" w:themeFillTint="66"/>
          </w:tcPr>
          <w:p w14:paraId="3829EA57" w14:textId="66EBEBF2" w:rsidR="00FB593A" w:rsidRPr="00B939B5" w:rsidRDefault="0054475C" w:rsidP="008D17F5">
            <w:pPr>
              <w:rPr>
                <w:rFonts w:ascii="Montserrat" w:hAnsi="Montserrat"/>
                <w:bCs/>
              </w:rPr>
            </w:pPr>
            <w:r w:rsidRPr="00B939B5">
              <w:rPr>
                <w:rFonts w:ascii="Montserrat" w:hAnsi="Montserrat"/>
                <w:b/>
              </w:rPr>
              <w:t xml:space="preserve">Divulgar  junto </w:t>
            </w:r>
            <w:r w:rsidR="00FB593A" w:rsidRPr="00B939B5">
              <w:rPr>
                <w:rFonts w:ascii="Montserrat" w:hAnsi="Montserrat"/>
                <w:b/>
              </w:rPr>
              <w:t xml:space="preserve">aos </w:t>
            </w:r>
            <w:r w:rsidR="00F9740B" w:rsidRPr="00B939B5">
              <w:rPr>
                <w:rFonts w:ascii="Montserrat" w:hAnsi="Montserrat"/>
                <w:b/>
              </w:rPr>
              <w:t xml:space="preserve">professores e </w:t>
            </w:r>
            <w:r w:rsidR="00FB593A" w:rsidRPr="00B939B5">
              <w:rPr>
                <w:rFonts w:ascii="Montserrat" w:hAnsi="Montserrat"/>
                <w:b/>
              </w:rPr>
              <w:t>estudantes</w:t>
            </w:r>
            <w:r w:rsidR="00A908A1" w:rsidRPr="00B939B5">
              <w:rPr>
                <w:rFonts w:ascii="Montserrat" w:hAnsi="Montserrat"/>
                <w:b/>
              </w:rPr>
              <w:t xml:space="preserve"> </w:t>
            </w:r>
            <w:r w:rsidR="00FB593A" w:rsidRPr="00B939B5">
              <w:rPr>
                <w:rFonts w:ascii="Montserrat" w:hAnsi="Montserrat"/>
                <w:b/>
              </w:rPr>
              <w:t xml:space="preserve"> </w:t>
            </w:r>
            <w:r w:rsidR="00F9740B" w:rsidRPr="00B939B5">
              <w:rPr>
                <w:rFonts w:ascii="Montserrat" w:hAnsi="Montserrat"/>
                <w:b/>
              </w:rPr>
              <w:t>o pa</w:t>
            </w:r>
            <w:r w:rsidR="00EC4CDD" w:rsidRPr="00B939B5">
              <w:rPr>
                <w:rFonts w:ascii="Montserrat" w:hAnsi="Montserrat"/>
                <w:b/>
              </w:rPr>
              <w:t>pel</w:t>
            </w:r>
            <w:r w:rsidR="00F9740B" w:rsidRPr="00B939B5">
              <w:rPr>
                <w:rFonts w:ascii="Montserrat" w:hAnsi="Montserrat"/>
                <w:b/>
              </w:rPr>
              <w:t xml:space="preserve"> da CEF</w:t>
            </w:r>
            <w:r w:rsidR="00FB593A" w:rsidRPr="00B939B5">
              <w:rPr>
                <w:rFonts w:ascii="Montserrat" w:hAnsi="Montserrat"/>
                <w:b/>
              </w:rPr>
              <w:t xml:space="preserve"> </w:t>
            </w:r>
          </w:p>
        </w:tc>
      </w:tr>
      <w:tr w:rsidR="002C375B" w:rsidRPr="000A5958" w14:paraId="597EC4D5" w14:textId="77777777" w:rsidTr="000A5958">
        <w:trPr>
          <w:trHeight w:val="278"/>
        </w:trPr>
        <w:tc>
          <w:tcPr>
            <w:tcW w:w="2405" w:type="dxa"/>
            <w:vMerge w:val="restart"/>
          </w:tcPr>
          <w:p w14:paraId="536CBAE4" w14:textId="77777777" w:rsidR="002C375B" w:rsidRPr="00B939B5" w:rsidRDefault="002C375B" w:rsidP="008D17F5">
            <w:pPr>
              <w:rPr>
                <w:rFonts w:ascii="Montserrat" w:eastAsia="Times New Roman" w:hAnsi="Montserrat" w:cs="Arial"/>
                <w:b/>
                <w:bCs/>
                <w:lang w:eastAsia="pt-BR"/>
              </w:rPr>
            </w:pPr>
          </w:p>
          <w:p w14:paraId="480FA51A" w14:textId="5C8E1FF4" w:rsidR="002C375B" w:rsidRPr="00B939B5" w:rsidRDefault="002C375B" w:rsidP="008D17F5">
            <w:pPr>
              <w:rPr>
                <w:rFonts w:ascii="Montserrat" w:hAnsi="Montserrat"/>
                <w:bCs/>
              </w:rPr>
            </w:pPr>
            <w:r w:rsidRPr="00B939B5">
              <w:rPr>
                <w:rFonts w:ascii="Montserrat" w:eastAsia="Times New Roman" w:hAnsi="Montserrat" w:cs="Arial"/>
                <w:b/>
                <w:bCs/>
                <w:lang w:eastAsia="pt-BR"/>
              </w:rPr>
              <w:t>Objetivos específicos</w:t>
            </w:r>
          </w:p>
        </w:tc>
        <w:tc>
          <w:tcPr>
            <w:tcW w:w="2268" w:type="dxa"/>
            <w:vMerge w:val="restart"/>
          </w:tcPr>
          <w:p w14:paraId="033D9BE1" w14:textId="77777777" w:rsidR="002C375B" w:rsidRPr="00B939B5" w:rsidRDefault="002C375B" w:rsidP="008D17F5">
            <w:pPr>
              <w:rPr>
                <w:rFonts w:ascii="Montserrat" w:eastAsia="Times New Roman" w:hAnsi="Montserrat" w:cs="Arial"/>
                <w:b/>
                <w:bCs/>
                <w:lang w:eastAsia="pt-BR"/>
              </w:rPr>
            </w:pPr>
          </w:p>
          <w:p w14:paraId="1B3D9F0E" w14:textId="42F72F4D" w:rsidR="002C375B" w:rsidRPr="00B939B5" w:rsidRDefault="002C375B" w:rsidP="00EB2ED9">
            <w:pPr>
              <w:rPr>
                <w:rFonts w:ascii="Montserrat" w:hAnsi="Montserrat"/>
                <w:b/>
              </w:rPr>
            </w:pPr>
            <w:r w:rsidRPr="00B939B5">
              <w:rPr>
                <w:rFonts w:ascii="Montserrat" w:eastAsia="Times New Roman" w:hAnsi="Montserrat" w:cs="Arial"/>
                <w:b/>
                <w:bCs/>
                <w:lang w:eastAsia="pt-BR"/>
              </w:rPr>
              <w:t>Atividades</w:t>
            </w:r>
          </w:p>
        </w:tc>
        <w:tc>
          <w:tcPr>
            <w:tcW w:w="10064" w:type="dxa"/>
            <w:gridSpan w:val="7"/>
          </w:tcPr>
          <w:p w14:paraId="04D0CE16" w14:textId="427E54FD" w:rsidR="002C375B" w:rsidRPr="00B939B5" w:rsidRDefault="002C375B" w:rsidP="008D17F5">
            <w:pPr>
              <w:jc w:val="center"/>
              <w:rPr>
                <w:rFonts w:ascii="Montserrat" w:hAnsi="Montserrat"/>
                <w:bCs/>
              </w:rPr>
            </w:pPr>
            <w:r w:rsidRPr="00B939B5">
              <w:rPr>
                <w:rFonts w:ascii="Montserrat" w:eastAsia="Times New Roman" w:hAnsi="Montserrat" w:cs="Arial"/>
                <w:b/>
                <w:lang w:eastAsia="pt-BR"/>
              </w:rPr>
              <w:t>PLANEJAMENTO ESTRATÉGICO</w:t>
            </w:r>
          </w:p>
        </w:tc>
      </w:tr>
      <w:tr w:rsidR="00363A52" w:rsidRPr="000A5958" w14:paraId="342B52C4" w14:textId="77777777" w:rsidTr="000A5958">
        <w:trPr>
          <w:trHeight w:val="142"/>
        </w:trPr>
        <w:tc>
          <w:tcPr>
            <w:tcW w:w="2405" w:type="dxa"/>
            <w:vMerge/>
          </w:tcPr>
          <w:p w14:paraId="4A123E9D" w14:textId="7234C58F" w:rsidR="002C375B" w:rsidRPr="00B939B5" w:rsidRDefault="002C375B" w:rsidP="008D17F5">
            <w:pPr>
              <w:rPr>
                <w:rFonts w:ascii="Montserrat" w:hAnsi="Montserrat"/>
                <w:bCs/>
              </w:rPr>
            </w:pPr>
          </w:p>
        </w:tc>
        <w:tc>
          <w:tcPr>
            <w:tcW w:w="2268" w:type="dxa"/>
            <w:vMerge/>
          </w:tcPr>
          <w:p w14:paraId="38F8F70F" w14:textId="57375238" w:rsidR="002C375B" w:rsidRPr="00B939B5" w:rsidRDefault="002C375B" w:rsidP="008D17F5">
            <w:pPr>
              <w:rPr>
                <w:rFonts w:ascii="Montserrat" w:hAnsi="Montserrat"/>
                <w:b/>
              </w:rPr>
            </w:pPr>
          </w:p>
        </w:tc>
        <w:tc>
          <w:tcPr>
            <w:tcW w:w="2835" w:type="dxa"/>
            <w:gridSpan w:val="2"/>
          </w:tcPr>
          <w:p w14:paraId="003E8B23" w14:textId="132F9AE0" w:rsidR="002C375B" w:rsidRPr="00B939B5" w:rsidRDefault="002C375B" w:rsidP="008D17F5">
            <w:pPr>
              <w:jc w:val="center"/>
              <w:rPr>
                <w:rFonts w:ascii="Montserrat" w:hAnsi="Montserrat"/>
                <w:b/>
              </w:rPr>
            </w:pPr>
            <w:r w:rsidRPr="00B939B5">
              <w:rPr>
                <w:rFonts w:ascii="Montserrat" w:eastAsia="Times New Roman" w:hAnsi="Montserrat" w:cs="Arial"/>
                <w:b/>
                <w:bCs/>
                <w:lang w:eastAsia="pt-BR"/>
              </w:rPr>
              <w:t>META</w:t>
            </w:r>
          </w:p>
        </w:tc>
        <w:tc>
          <w:tcPr>
            <w:tcW w:w="1134" w:type="dxa"/>
            <w:vMerge w:val="restart"/>
          </w:tcPr>
          <w:p w14:paraId="7A6C69C5" w14:textId="0295EF59" w:rsidR="002C375B" w:rsidRPr="00B939B5" w:rsidRDefault="002C375B" w:rsidP="00505650">
            <w:pPr>
              <w:rPr>
                <w:rFonts w:ascii="Montserrat" w:hAnsi="Montserrat"/>
                <w:b/>
              </w:rPr>
            </w:pPr>
            <w:r w:rsidRPr="00B939B5">
              <w:rPr>
                <w:rFonts w:ascii="Montserrat" w:eastAsia="Times New Roman" w:hAnsi="Montserrat" w:cs="Arial"/>
                <w:b/>
                <w:lang w:eastAsia="pt-BR"/>
              </w:rPr>
              <w:t>Resp</w:t>
            </w:r>
            <w:r w:rsidR="00505650" w:rsidRPr="00B939B5">
              <w:rPr>
                <w:rFonts w:ascii="Montserrat" w:eastAsia="Times New Roman" w:hAnsi="Montserrat" w:cs="Arial"/>
                <w:b/>
                <w:lang w:eastAsia="pt-BR"/>
              </w:rPr>
              <w:t>.</w:t>
            </w:r>
          </w:p>
        </w:tc>
        <w:tc>
          <w:tcPr>
            <w:tcW w:w="1559" w:type="dxa"/>
            <w:vMerge w:val="restart"/>
          </w:tcPr>
          <w:p w14:paraId="6E8A1DD7" w14:textId="77777777" w:rsidR="002C375B" w:rsidRPr="00B939B5" w:rsidRDefault="002C375B" w:rsidP="008D17F5">
            <w:pPr>
              <w:rPr>
                <w:rFonts w:ascii="Montserrat" w:eastAsia="Times New Roman" w:hAnsi="Montserrat" w:cs="Arial"/>
                <w:b/>
                <w:lang w:eastAsia="pt-BR"/>
              </w:rPr>
            </w:pPr>
            <w:r w:rsidRPr="00B939B5">
              <w:rPr>
                <w:rFonts w:ascii="Montserrat" w:eastAsia="Times New Roman" w:hAnsi="Montserrat" w:cs="Arial"/>
                <w:b/>
                <w:lang w:eastAsia="pt-BR"/>
              </w:rPr>
              <w:t>Parceiros</w:t>
            </w:r>
          </w:p>
          <w:p w14:paraId="2C22A347" w14:textId="1338EBB4" w:rsidR="002C375B" w:rsidRPr="00B939B5" w:rsidRDefault="002C375B" w:rsidP="008D17F5">
            <w:pPr>
              <w:rPr>
                <w:rFonts w:ascii="Montserrat" w:hAnsi="Montserrat"/>
                <w:bCs/>
              </w:rPr>
            </w:pPr>
          </w:p>
        </w:tc>
        <w:tc>
          <w:tcPr>
            <w:tcW w:w="1560" w:type="dxa"/>
            <w:vMerge w:val="restart"/>
          </w:tcPr>
          <w:p w14:paraId="00918E02" w14:textId="77777777" w:rsidR="002C375B" w:rsidRPr="00B939B5" w:rsidRDefault="002C375B" w:rsidP="008D17F5">
            <w:pPr>
              <w:rPr>
                <w:rFonts w:ascii="Montserrat" w:eastAsia="Times New Roman" w:hAnsi="Montserrat" w:cs="Arial"/>
                <w:b/>
                <w:lang w:eastAsia="pt-BR"/>
              </w:rPr>
            </w:pPr>
            <w:r w:rsidRPr="00B939B5">
              <w:rPr>
                <w:rFonts w:ascii="Montserrat" w:eastAsia="Times New Roman" w:hAnsi="Montserrat" w:cs="Arial"/>
                <w:b/>
                <w:lang w:eastAsia="pt-BR"/>
              </w:rPr>
              <w:t>Forma</w:t>
            </w:r>
          </w:p>
          <w:p w14:paraId="47DEB4A2" w14:textId="05D55A62" w:rsidR="002C375B" w:rsidRPr="00B939B5" w:rsidRDefault="002C375B" w:rsidP="008D17F5">
            <w:pPr>
              <w:rPr>
                <w:rFonts w:ascii="Montserrat" w:hAnsi="Montserrat"/>
                <w:b/>
              </w:rPr>
            </w:pPr>
          </w:p>
        </w:tc>
        <w:tc>
          <w:tcPr>
            <w:tcW w:w="992" w:type="dxa"/>
            <w:vMerge w:val="restart"/>
          </w:tcPr>
          <w:p w14:paraId="14A75159" w14:textId="77777777" w:rsidR="002C375B" w:rsidRPr="00B939B5" w:rsidRDefault="002C375B" w:rsidP="008D17F5">
            <w:pPr>
              <w:rPr>
                <w:rFonts w:ascii="Montserrat" w:eastAsia="Times New Roman" w:hAnsi="Montserrat" w:cs="Arial"/>
                <w:b/>
                <w:lang w:eastAsia="pt-BR"/>
              </w:rPr>
            </w:pPr>
            <w:r w:rsidRPr="00B939B5">
              <w:rPr>
                <w:rFonts w:ascii="Montserrat" w:eastAsia="Times New Roman" w:hAnsi="Montserrat" w:cs="Arial"/>
                <w:b/>
                <w:lang w:eastAsia="pt-BR"/>
              </w:rPr>
              <w:t>Orçamento</w:t>
            </w:r>
          </w:p>
          <w:p w14:paraId="45C47C86" w14:textId="77777777" w:rsidR="002C375B" w:rsidRPr="00B939B5" w:rsidRDefault="002C375B" w:rsidP="008D17F5">
            <w:pPr>
              <w:rPr>
                <w:rFonts w:ascii="Montserrat" w:hAnsi="Montserrat"/>
                <w:b/>
              </w:rPr>
            </w:pPr>
          </w:p>
        </w:tc>
        <w:tc>
          <w:tcPr>
            <w:tcW w:w="1984" w:type="dxa"/>
            <w:vMerge w:val="restart"/>
          </w:tcPr>
          <w:p w14:paraId="71E878D4" w14:textId="77777777" w:rsidR="002C375B" w:rsidRPr="00B939B5" w:rsidRDefault="002C375B" w:rsidP="008D17F5">
            <w:pPr>
              <w:rPr>
                <w:rFonts w:ascii="Montserrat" w:eastAsia="Times New Roman" w:hAnsi="Montserrat" w:cs="Arial"/>
                <w:b/>
                <w:lang w:eastAsia="pt-BR"/>
              </w:rPr>
            </w:pPr>
            <w:r w:rsidRPr="00B939B5">
              <w:rPr>
                <w:rFonts w:ascii="Montserrat" w:eastAsia="Times New Roman" w:hAnsi="Montserrat" w:cs="Arial"/>
                <w:b/>
                <w:lang w:eastAsia="pt-BR"/>
              </w:rPr>
              <w:t xml:space="preserve">Proposto por </w:t>
            </w:r>
          </w:p>
          <w:p w14:paraId="1DE9FA12" w14:textId="0CAF6167" w:rsidR="002C375B" w:rsidRPr="00B939B5" w:rsidRDefault="002C375B" w:rsidP="008D17F5">
            <w:pPr>
              <w:rPr>
                <w:rFonts w:ascii="Montserrat" w:hAnsi="Montserrat"/>
                <w:bCs/>
              </w:rPr>
            </w:pPr>
            <w:r w:rsidRPr="00B939B5">
              <w:rPr>
                <w:rFonts w:ascii="Montserrat" w:hAnsi="Montserrat"/>
                <w:bCs/>
              </w:rPr>
              <w:t>Tânia Matos</w:t>
            </w:r>
          </w:p>
        </w:tc>
      </w:tr>
      <w:tr w:rsidR="00363A52" w:rsidRPr="000A5958" w14:paraId="4267C278" w14:textId="77777777" w:rsidTr="000A5958">
        <w:trPr>
          <w:trHeight w:val="142"/>
        </w:trPr>
        <w:tc>
          <w:tcPr>
            <w:tcW w:w="2405" w:type="dxa"/>
            <w:vMerge/>
          </w:tcPr>
          <w:p w14:paraId="27A38985" w14:textId="19402CB4" w:rsidR="002C375B" w:rsidRPr="00B939B5" w:rsidRDefault="002C375B" w:rsidP="004338CF">
            <w:pPr>
              <w:ind w:left="360"/>
              <w:rPr>
                <w:rFonts w:ascii="Montserrat" w:hAnsi="Montserrat"/>
                <w:bCs/>
              </w:rPr>
            </w:pPr>
          </w:p>
        </w:tc>
        <w:tc>
          <w:tcPr>
            <w:tcW w:w="2268" w:type="dxa"/>
            <w:vMerge/>
          </w:tcPr>
          <w:p w14:paraId="47DF69CA" w14:textId="2ED0BF1B" w:rsidR="002C375B" w:rsidRPr="00B939B5" w:rsidRDefault="002C375B" w:rsidP="007A2757">
            <w:pPr>
              <w:ind w:left="360"/>
              <w:rPr>
                <w:rFonts w:ascii="Montserrat" w:hAnsi="Montserrat"/>
                <w:bCs/>
              </w:rPr>
            </w:pPr>
          </w:p>
        </w:tc>
        <w:tc>
          <w:tcPr>
            <w:tcW w:w="1418" w:type="dxa"/>
          </w:tcPr>
          <w:p w14:paraId="60EA463E" w14:textId="3C529FAD" w:rsidR="002C375B" w:rsidRPr="00B939B5" w:rsidRDefault="00EB2ED9" w:rsidP="008D17F5">
            <w:pPr>
              <w:rPr>
                <w:rFonts w:ascii="Montserrat" w:hAnsi="Montserrat"/>
                <w:b/>
              </w:rPr>
            </w:pPr>
            <w:r w:rsidRPr="00B939B5">
              <w:rPr>
                <w:rFonts w:ascii="Montserrat" w:eastAsia="Times New Roman" w:hAnsi="Montserrat" w:cs="Arial"/>
                <w:b/>
                <w:bCs/>
                <w:lang w:eastAsia="pt-BR"/>
              </w:rPr>
              <w:t>Custo estimado</w:t>
            </w:r>
          </w:p>
        </w:tc>
        <w:tc>
          <w:tcPr>
            <w:tcW w:w="1417" w:type="dxa"/>
          </w:tcPr>
          <w:p w14:paraId="1695ACE4" w14:textId="0DB36742" w:rsidR="002C375B" w:rsidRPr="00B939B5" w:rsidRDefault="002C375B" w:rsidP="008D17F5">
            <w:pPr>
              <w:rPr>
                <w:rFonts w:ascii="Montserrat" w:hAnsi="Montserrat"/>
                <w:b/>
              </w:rPr>
            </w:pPr>
            <w:r w:rsidRPr="00B939B5">
              <w:rPr>
                <w:rFonts w:ascii="Montserrat" w:eastAsia="Times New Roman" w:hAnsi="Montserrat" w:cs="Arial"/>
                <w:b/>
                <w:bCs/>
                <w:lang w:eastAsia="pt-BR"/>
              </w:rPr>
              <w:t>Prazo</w:t>
            </w:r>
          </w:p>
        </w:tc>
        <w:tc>
          <w:tcPr>
            <w:tcW w:w="1134" w:type="dxa"/>
            <w:vMerge/>
          </w:tcPr>
          <w:p w14:paraId="07165DAE" w14:textId="77777777" w:rsidR="002C375B" w:rsidRPr="00B939B5" w:rsidRDefault="002C375B" w:rsidP="008D17F5">
            <w:pPr>
              <w:rPr>
                <w:rFonts w:ascii="Montserrat" w:hAnsi="Montserrat"/>
                <w:b/>
              </w:rPr>
            </w:pPr>
          </w:p>
        </w:tc>
        <w:tc>
          <w:tcPr>
            <w:tcW w:w="1559" w:type="dxa"/>
            <w:vMerge/>
          </w:tcPr>
          <w:p w14:paraId="00148E31" w14:textId="06E83AFE" w:rsidR="002C375B" w:rsidRPr="00B939B5" w:rsidRDefault="002C375B" w:rsidP="008D17F5">
            <w:pPr>
              <w:rPr>
                <w:rFonts w:ascii="Montserrat" w:hAnsi="Montserrat"/>
                <w:bCs/>
              </w:rPr>
            </w:pPr>
          </w:p>
        </w:tc>
        <w:tc>
          <w:tcPr>
            <w:tcW w:w="1560" w:type="dxa"/>
            <w:vMerge/>
          </w:tcPr>
          <w:p w14:paraId="2F9FA732" w14:textId="7FD3B43F" w:rsidR="002C375B" w:rsidRPr="00B939B5" w:rsidRDefault="002C375B" w:rsidP="008D17F5">
            <w:pPr>
              <w:rPr>
                <w:rFonts w:ascii="Montserrat" w:hAnsi="Montserrat"/>
                <w:b/>
              </w:rPr>
            </w:pPr>
          </w:p>
        </w:tc>
        <w:tc>
          <w:tcPr>
            <w:tcW w:w="992" w:type="dxa"/>
            <w:vMerge/>
          </w:tcPr>
          <w:p w14:paraId="1ADE0841" w14:textId="77777777" w:rsidR="002C375B" w:rsidRPr="00B939B5" w:rsidRDefault="002C375B" w:rsidP="008D17F5">
            <w:pPr>
              <w:rPr>
                <w:rFonts w:ascii="Montserrat" w:hAnsi="Montserrat"/>
                <w:b/>
              </w:rPr>
            </w:pPr>
          </w:p>
        </w:tc>
        <w:tc>
          <w:tcPr>
            <w:tcW w:w="1984" w:type="dxa"/>
            <w:vMerge/>
          </w:tcPr>
          <w:p w14:paraId="52EF539E" w14:textId="0FC887E4" w:rsidR="002C375B" w:rsidRPr="00B939B5" w:rsidRDefault="002C375B" w:rsidP="008D17F5">
            <w:pPr>
              <w:rPr>
                <w:rFonts w:ascii="Montserrat" w:hAnsi="Montserrat"/>
                <w:bCs/>
              </w:rPr>
            </w:pPr>
          </w:p>
        </w:tc>
      </w:tr>
      <w:tr w:rsidR="00363A52" w:rsidRPr="000A5958" w14:paraId="7F00ADCD" w14:textId="77777777" w:rsidTr="000A5958">
        <w:trPr>
          <w:trHeight w:val="575"/>
        </w:trPr>
        <w:tc>
          <w:tcPr>
            <w:tcW w:w="2405" w:type="dxa"/>
          </w:tcPr>
          <w:p w14:paraId="6AED8883" w14:textId="7CB7320A" w:rsidR="004338CF" w:rsidRPr="00B939B5" w:rsidRDefault="00363A52" w:rsidP="007A2757">
            <w:pPr>
              <w:ind w:left="25"/>
              <w:rPr>
                <w:rFonts w:ascii="Montserrat" w:hAnsi="Montserrat"/>
                <w:bCs/>
              </w:rPr>
            </w:pPr>
            <w:r w:rsidRPr="00B939B5">
              <w:rPr>
                <w:rFonts w:ascii="Montserrat" w:hAnsi="Montserrat"/>
                <w:b/>
              </w:rPr>
              <w:t xml:space="preserve"> </w:t>
            </w:r>
            <w:r w:rsidR="000A5958" w:rsidRPr="00B939B5">
              <w:rPr>
                <w:rFonts w:ascii="Montserrat" w:hAnsi="Montserrat"/>
                <w:b/>
              </w:rPr>
              <w:t>1.</w:t>
            </w:r>
            <w:r w:rsidR="004338CF" w:rsidRPr="00B939B5">
              <w:rPr>
                <w:rFonts w:ascii="Montserrat" w:hAnsi="Montserrat"/>
                <w:bCs/>
              </w:rPr>
              <w:t>Divulgar o papel do C</w:t>
            </w:r>
            <w:r w:rsidR="00F368F0" w:rsidRPr="00B939B5">
              <w:rPr>
                <w:rFonts w:ascii="Montserrat" w:hAnsi="Montserrat"/>
                <w:bCs/>
              </w:rPr>
              <w:t>EF</w:t>
            </w:r>
            <w:r w:rsidR="004338CF" w:rsidRPr="00B939B5">
              <w:rPr>
                <w:rFonts w:ascii="Montserrat" w:hAnsi="Montserrat"/>
                <w:bCs/>
              </w:rPr>
              <w:t xml:space="preserve"> </w:t>
            </w:r>
          </w:p>
        </w:tc>
        <w:tc>
          <w:tcPr>
            <w:tcW w:w="2268" w:type="dxa"/>
          </w:tcPr>
          <w:p w14:paraId="359AFCD5" w14:textId="4AF13B4B" w:rsidR="004338CF" w:rsidRPr="00B939B5" w:rsidRDefault="00C37835" w:rsidP="000D68BD">
            <w:pPr>
              <w:tabs>
                <w:tab w:val="left" w:pos="2268"/>
              </w:tabs>
              <w:rPr>
                <w:rFonts w:ascii="Montserrat" w:hAnsi="Montserrat"/>
                <w:bCs/>
              </w:rPr>
            </w:pPr>
            <w:r w:rsidRPr="00B939B5">
              <w:rPr>
                <w:rFonts w:ascii="Montserrat" w:hAnsi="Montserrat" w:cs="Poppins Light"/>
              </w:rPr>
              <w:t>Palestras para estudantes de arquitetura e urbanismo</w:t>
            </w:r>
            <w:r w:rsidR="00054E56" w:rsidRPr="00B939B5">
              <w:rPr>
                <w:rFonts w:ascii="Montserrat" w:hAnsi="Montserrat" w:cs="Poppins Light"/>
              </w:rPr>
              <w:t>.</w:t>
            </w:r>
            <w:r w:rsidRPr="00B939B5">
              <w:rPr>
                <w:rFonts w:ascii="Montserrat" w:hAnsi="Montserrat" w:cs="Poppins Light"/>
              </w:rPr>
              <w:t xml:space="preserve"> </w:t>
            </w:r>
          </w:p>
        </w:tc>
        <w:tc>
          <w:tcPr>
            <w:tcW w:w="1418" w:type="dxa"/>
          </w:tcPr>
          <w:p w14:paraId="15E238F2" w14:textId="77777777" w:rsidR="004338CF" w:rsidRPr="00B939B5" w:rsidRDefault="004338CF" w:rsidP="004338CF">
            <w:pPr>
              <w:rPr>
                <w:rFonts w:ascii="Montserrat" w:hAnsi="Montserrat"/>
                <w:b/>
              </w:rPr>
            </w:pPr>
          </w:p>
        </w:tc>
        <w:tc>
          <w:tcPr>
            <w:tcW w:w="1417" w:type="dxa"/>
          </w:tcPr>
          <w:p w14:paraId="22AF4CEB" w14:textId="0420E0BE" w:rsidR="004338CF" w:rsidRPr="00B939B5" w:rsidRDefault="008C0382" w:rsidP="004338CF">
            <w:pPr>
              <w:rPr>
                <w:rFonts w:ascii="Montserrat" w:hAnsi="Montserrat"/>
                <w:b/>
              </w:rPr>
            </w:pPr>
            <w:r w:rsidRPr="00B939B5">
              <w:rPr>
                <w:rFonts w:ascii="Montserrat" w:hAnsi="Montserrat"/>
                <w:bCs/>
              </w:rPr>
              <w:t>08</w:t>
            </w:r>
            <w:r w:rsidR="004338CF" w:rsidRPr="00B939B5">
              <w:rPr>
                <w:rFonts w:ascii="Montserrat" w:hAnsi="Montserrat"/>
                <w:bCs/>
              </w:rPr>
              <w:t xml:space="preserve"> meses</w:t>
            </w:r>
          </w:p>
        </w:tc>
        <w:tc>
          <w:tcPr>
            <w:tcW w:w="1134" w:type="dxa"/>
          </w:tcPr>
          <w:p w14:paraId="3A26A545" w14:textId="5217F489" w:rsidR="004338CF" w:rsidRPr="00B939B5" w:rsidRDefault="004338CF" w:rsidP="004338CF">
            <w:pPr>
              <w:rPr>
                <w:rFonts w:ascii="Montserrat" w:hAnsi="Montserrat"/>
                <w:b/>
              </w:rPr>
            </w:pPr>
            <w:r w:rsidRPr="00B939B5">
              <w:rPr>
                <w:rFonts w:ascii="Montserrat" w:hAnsi="Montserrat"/>
                <w:bCs/>
              </w:rPr>
              <w:t>CE</w:t>
            </w:r>
            <w:r w:rsidR="00562089" w:rsidRPr="00B939B5">
              <w:rPr>
                <w:rFonts w:ascii="Montserrat" w:hAnsi="Montserrat"/>
                <w:bCs/>
              </w:rPr>
              <w:t>F</w:t>
            </w:r>
          </w:p>
        </w:tc>
        <w:tc>
          <w:tcPr>
            <w:tcW w:w="1559" w:type="dxa"/>
          </w:tcPr>
          <w:p w14:paraId="779F0FFF" w14:textId="09B71490" w:rsidR="004338CF" w:rsidRPr="00B939B5" w:rsidRDefault="004338CF" w:rsidP="004338CF">
            <w:pPr>
              <w:rPr>
                <w:rFonts w:ascii="Montserrat" w:hAnsi="Montserrat"/>
                <w:bCs/>
              </w:rPr>
            </w:pPr>
            <w:r w:rsidRPr="00B939B5">
              <w:rPr>
                <w:rFonts w:ascii="Montserrat" w:hAnsi="Montserrat"/>
                <w:bCs/>
              </w:rPr>
              <w:t>Instituições de Ensino</w:t>
            </w:r>
          </w:p>
        </w:tc>
        <w:tc>
          <w:tcPr>
            <w:tcW w:w="1560" w:type="dxa"/>
          </w:tcPr>
          <w:p w14:paraId="2C3591DD" w14:textId="64F917B3" w:rsidR="004338CF" w:rsidRPr="00B939B5" w:rsidRDefault="004338CF" w:rsidP="004338CF">
            <w:pPr>
              <w:rPr>
                <w:rFonts w:ascii="Montserrat" w:hAnsi="Montserrat"/>
                <w:b/>
              </w:rPr>
            </w:pPr>
            <w:r w:rsidRPr="00B939B5">
              <w:rPr>
                <w:rFonts w:ascii="Montserrat" w:hAnsi="Montserrat"/>
                <w:bCs/>
              </w:rPr>
              <w:t>presencial/Virtual</w:t>
            </w:r>
          </w:p>
        </w:tc>
        <w:tc>
          <w:tcPr>
            <w:tcW w:w="992" w:type="dxa"/>
          </w:tcPr>
          <w:p w14:paraId="1E29983D" w14:textId="275A2D04" w:rsidR="004338CF" w:rsidRPr="00B939B5" w:rsidRDefault="00562089" w:rsidP="004338CF">
            <w:pPr>
              <w:rPr>
                <w:rFonts w:ascii="Montserrat" w:hAnsi="Montserrat"/>
                <w:b/>
              </w:rPr>
            </w:pPr>
            <w:r w:rsidRPr="00B939B5">
              <w:rPr>
                <w:rFonts w:ascii="Montserrat" w:hAnsi="Montserrat"/>
                <w:b/>
              </w:rPr>
              <w:t>CEF</w:t>
            </w:r>
          </w:p>
        </w:tc>
        <w:tc>
          <w:tcPr>
            <w:tcW w:w="1984" w:type="dxa"/>
          </w:tcPr>
          <w:p w14:paraId="3CC2248B" w14:textId="38024743" w:rsidR="004338CF" w:rsidRPr="00B939B5" w:rsidRDefault="005A3DBD" w:rsidP="004338CF">
            <w:pPr>
              <w:rPr>
                <w:rFonts w:ascii="Montserrat" w:hAnsi="Montserrat"/>
                <w:bCs/>
              </w:rPr>
            </w:pPr>
            <w:r w:rsidRPr="00B939B5">
              <w:rPr>
                <w:rFonts w:ascii="Montserrat" w:hAnsi="Montserrat"/>
                <w:bCs/>
              </w:rPr>
              <w:t>Tânia Matos</w:t>
            </w:r>
          </w:p>
        </w:tc>
      </w:tr>
    </w:tbl>
    <w:p w14:paraId="566DBBAB" w14:textId="77777777" w:rsidR="00737D0B" w:rsidRDefault="00737D0B" w:rsidP="00737D0B">
      <w:pPr>
        <w:tabs>
          <w:tab w:val="left" w:pos="2268"/>
        </w:tabs>
        <w:spacing w:after="0"/>
        <w:jc w:val="center"/>
        <w:rPr>
          <w:rFonts w:ascii="Times New Roman" w:hAnsi="Times New Roman"/>
          <w:b/>
        </w:rPr>
      </w:pPr>
    </w:p>
    <w:p w14:paraId="14BF9B5E" w14:textId="77777777" w:rsidR="00737D0B" w:rsidRDefault="00737D0B" w:rsidP="00737D0B">
      <w:pPr>
        <w:tabs>
          <w:tab w:val="left" w:pos="2268"/>
        </w:tabs>
        <w:spacing w:after="0"/>
        <w:jc w:val="center"/>
        <w:rPr>
          <w:rFonts w:ascii="Times New Roman" w:hAnsi="Times New Roman"/>
          <w:b/>
        </w:rPr>
      </w:pPr>
    </w:p>
    <w:p w14:paraId="529583CC" w14:textId="77777777" w:rsidR="00737D0B" w:rsidRDefault="00737D0B" w:rsidP="00737D0B">
      <w:pPr>
        <w:tabs>
          <w:tab w:val="left" w:pos="2268"/>
        </w:tabs>
        <w:spacing w:after="0"/>
        <w:jc w:val="center"/>
        <w:rPr>
          <w:rFonts w:ascii="Times New Roman" w:hAnsi="Times New Roman"/>
          <w:b/>
        </w:rPr>
      </w:pPr>
    </w:p>
    <w:p w14:paraId="61E2B6B9" w14:textId="77777777" w:rsidR="00737D0B" w:rsidRDefault="00737D0B" w:rsidP="00737D0B">
      <w:pPr>
        <w:tabs>
          <w:tab w:val="left" w:pos="2268"/>
        </w:tabs>
        <w:spacing w:after="0"/>
        <w:jc w:val="center"/>
        <w:rPr>
          <w:rFonts w:ascii="Times New Roman" w:hAnsi="Times New Roman"/>
          <w:b/>
        </w:rPr>
      </w:pPr>
    </w:p>
    <w:p w14:paraId="07A04122" w14:textId="77777777" w:rsidR="00737D0B" w:rsidRDefault="00737D0B" w:rsidP="00737D0B">
      <w:pPr>
        <w:tabs>
          <w:tab w:val="left" w:pos="2268"/>
        </w:tabs>
        <w:spacing w:after="0"/>
        <w:jc w:val="center"/>
        <w:rPr>
          <w:rFonts w:ascii="Times New Roman" w:hAnsi="Times New Roman"/>
          <w:b/>
        </w:rPr>
      </w:pPr>
    </w:p>
    <w:p w14:paraId="61A39287" w14:textId="77777777" w:rsidR="00737D0B" w:rsidRDefault="00737D0B" w:rsidP="00737D0B">
      <w:pPr>
        <w:tabs>
          <w:tab w:val="left" w:pos="2268"/>
        </w:tabs>
        <w:spacing w:after="0"/>
        <w:jc w:val="center"/>
        <w:rPr>
          <w:rFonts w:ascii="Times New Roman" w:hAnsi="Times New Roman"/>
          <w:b/>
        </w:rPr>
      </w:pPr>
    </w:p>
    <w:p w14:paraId="30C85E32" w14:textId="29EF6FDF" w:rsidR="00737D0B" w:rsidRDefault="00737D0B" w:rsidP="00737D0B">
      <w:pPr>
        <w:tabs>
          <w:tab w:val="left" w:pos="2268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THAIS BACCI</w:t>
      </w:r>
    </w:p>
    <w:p w14:paraId="11D263B5" w14:textId="77777777" w:rsidR="00737D0B" w:rsidRDefault="00737D0B" w:rsidP="00737D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da CEF CAU/MT</w:t>
      </w:r>
    </w:p>
    <w:p w14:paraId="0708FEEA" w14:textId="77777777" w:rsidR="001A7616" w:rsidRDefault="001A7616" w:rsidP="002F4260">
      <w:pPr>
        <w:tabs>
          <w:tab w:val="left" w:pos="2268"/>
        </w:tabs>
        <w:jc w:val="both"/>
        <w:rPr>
          <w:rFonts w:ascii="Century Gothic" w:hAnsi="Century Gothic" w:cs="Times New Roman"/>
          <w:sz w:val="24"/>
          <w:szCs w:val="24"/>
        </w:rPr>
        <w:sectPr w:rsidR="001A7616" w:rsidSect="00363A52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14:paraId="6FB3DABB" w14:textId="530582D2" w:rsidR="00AA4174" w:rsidRPr="00737D0B" w:rsidRDefault="00976D09" w:rsidP="00976D09">
      <w:pPr>
        <w:tabs>
          <w:tab w:val="left" w:pos="2268"/>
        </w:tabs>
        <w:jc w:val="center"/>
        <w:rPr>
          <w:rFonts w:ascii="Montserrat" w:hAnsi="Montserrat"/>
          <w:b/>
          <w:bCs/>
          <w:sz w:val="28"/>
          <w:szCs w:val="28"/>
        </w:rPr>
      </w:pPr>
      <w:r w:rsidRPr="00737D0B">
        <w:rPr>
          <w:rFonts w:ascii="Montserrat" w:hAnsi="Montserrat"/>
          <w:b/>
          <w:bCs/>
          <w:sz w:val="28"/>
          <w:szCs w:val="28"/>
        </w:rPr>
        <w:lastRenderedPageBreak/>
        <w:t>PLANO DE AÇÃO</w:t>
      </w:r>
    </w:p>
    <w:tbl>
      <w:tblPr>
        <w:tblW w:w="1480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429"/>
        <w:gridCol w:w="2833"/>
        <w:gridCol w:w="1701"/>
        <w:gridCol w:w="1417"/>
        <w:gridCol w:w="1276"/>
        <w:gridCol w:w="2452"/>
      </w:tblGrid>
      <w:tr w:rsidR="000A5958" w:rsidRPr="00737D0B" w14:paraId="0736B5FF" w14:textId="77777777" w:rsidTr="000A5958">
        <w:trPr>
          <w:trHeight w:val="111"/>
        </w:trPr>
        <w:tc>
          <w:tcPr>
            <w:tcW w:w="5125" w:type="dxa"/>
            <w:gridSpan w:val="2"/>
          </w:tcPr>
          <w:p w14:paraId="7CD8DF1D" w14:textId="22ED9B17" w:rsidR="000A5958" w:rsidRPr="00737D0B" w:rsidRDefault="000A5958" w:rsidP="0026606D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bookmarkStart w:id="1" w:name="_Toc470188947"/>
            <w:bookmarkStart w:id="2" w:name="_Toc480474810"/>
            <w:bookmarkStart w:id="3" w:name="_Toc482613441"/>
            <w:bookmarkStart w:id="4" w:name="_Toc485389322"/>
            <w:r w:rsidRPr="00737D0B">
              <w:rPr>
                <w:rFonts w:ascii="Montserrat" w:hAnsi="Montserrat" w:cs="Poppins Light"/>
                <w:b/>
                <w:bCs/>
                <w:sz w:val="22"/>
                <w:szCs w:val="22"/>
              </w:rPr>
              <w:t xml:space="preserve">Nome do Projeto </w:t>
            </w:r>
          </w:p>
        </w:tc>
        <w:tc>
          <w:tcPr>
            <w:tcW w:w="9679" w:type="dxa"/>
            <w:gridSpan w:val="5"/>
          </w:tcPr>
          <w:p w14:paraId="26F45A3E" w14:textId="77777777" w:rsidR="000A5958" w:rsidRPr="00737D0B" w:rsidRDefault="000A5958" w:rsidP="0026606D">
            <w:pPr>
              <w:pStyle w:val="Default"/>
              <w:rPr>
                <w:rFonts w:ascii="Montserrat" w:hAnsi="Montserrat" w:cs="Poppins Light"/>
                <w:sz w:val="22"/>
                <w:szCs w:val="22"/>
              </w:rPr>
            </w:pPr>
            <w:r w:rsidRPr="00737D0B">
              <w:rPr>
                <w:rFonts w:ascii="Montserrat" w:hAnsi="Montserrat"/>
                <w:b/>
                <w:sz w:val="22"/>
                <w:szCs w:val="22"/>
              </w:rPr>
              <w:t>O papel da Comissão de Ensino e Formação do CAU/MT</w:t>
            </w:r>
          </w:p>
        </w:tc>
      </w:tr>
      <w:tr w:rsidR="000A5958" w:rsidRPr="00737D0B" w14:paraId="170D4C38" w14:textId="77777777" w:rsidTr="000A5958">
        <w:trPr>
          <w:trHeight w:val="111"/>
        </w:trPr>
        <w:tc>
          <w:tcPr>
            <w:tcW w:w="5125" w:type="dxa"/>
            <w:gridSpan w:val="2"/>
          </w:tcPr>
          <w:p w14:paraId="25B5D421" w14:textId="6B876C4F" w:rsidR="000A5958" w:rsidRPr="00737D0B" w:rsidRDefault="000A5958" w:rsidP="0026606D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737D0B">
              <w:rPr>
                <w:rFonts w:ascii="Montserrat" w:hAnsi="Montserrat" w:cs="Poppins Light"/>
                <w:b/>
                <w:bCs/>
                <w:sz w:val="22"/>
                <w:szCs w:val="22"/>
              </w:rPr>
              <w:t xml:space="preserve">Diretriz </w:t>
            </w:r>
          </w:p>
        </w:tc>
        <w:tc>
          <w:tcPr>
            <w:tcW w:w="9679" w:type="dxa"/>
            <w:gridSpan w:val="5"/>
          </w:tcPr>
          <w:p w14:paraId="4B97BBD2" w14:textId="77777777" w:rsidR="000A5958" w:rsidRPr="00737D0B" w:rsidRDefault="000A5958" w:rsidP="0026606D">
            <w:pPr>
              <w:pStyle w:val="Default"/>
              <w:rPr>
                <w:rFonts w:ascii="Montserrat" w:hAnsi="Montserrat" w:cs="Poppins Light"/>
                <w:sz w:val="22"/>
                <w:szCs w:val="22"/>
              </w:rPr>
            </w:pPr>
            <w:r w:rsidRPr="00737D0B">
              <w:rPr>
                <w:rFonts w:ascii="Montserrat" w:hAnsi="Montserrat"/>
                <w:b/>
                <w:sz w:val="22"/>
                <w:szCs w:val="22"/>
              </w:rPr>
              <w:t>Promover a divulgação da CEF</w:t>
            </w:r>
          </w:p>
        </w:tc>
      </w:tr>
      <w:tr w:rsidR="000A5958" w:rsidRPr="00737D0B" w14:paraId="68FA241E" w14:textId="77777777" w:rsidTr="000A5958">
        <w:trPr>
          <w:trHeight w:val="111"/>
        </w:trPr>
        <w:tc>
          <w:tcPr>
            <w:tcW w:w="5125" w:type="dxa"/>
            <w:gridSpan w:val="2"/>
          </w:tcPr>
          <w:p w14:paraId="35A6449A" w14:textId="32FD0FEA" w:rsidR="000A5958" w:rsidRPr="00737D0B" w:rsidRDefault="000A5958" w:rsidP="0026606D">
            <w:pPr>
              <w:pStyle w:val="Default"/>
              <w:rPr>
                <w:rFonts w:ascii="Montserrat" w:hAnsi="Montserrat" w:cs="Poppins Light"/>
                <w:sz w:val="22"/>
                <w:szCs w:val="22"/>
              </w:rPr>
            </w:pPr>
            <w:r w:rsidRPr="00737D0B">
              <w:rPr>
                <w:rFonts w:ascii="Montserrat" w:hAnsi="Montserrat" w:cs="Poppins Light"/>
                <w:b/>
                <w:bCs/>
                <w:sz w:val="22"/>
                <w:szCs w:val="22"/>
              </w:rPr>
              <w:t xml:space="preserve">Público-alvo </w:t>
            </w:r>
          </w:p>
        </w:tc>
        <w:tc>
          <w:tcPr>
            <w:tcW w:w="9679" w:type="dxa"/>
            <w:gridSpan w:val="5"/>
          </w:tcPr>
          <w:p w14:paraId="46A2A754" w14:textId="77777777" w:rsidR="000A5958" w:rsidRPr="00737D0B" w:rsidRDefault="000A5958" w:rsidP="0026606D">
            <w:pPr>
              <w:pStyle w:val="Default"/>
              <w:rPr>
                <w:rFonts w:ascii="Montserrat" w:hAnsi="Montserrat" w:cs="Poppins Light"/>
                <w:sz w:val="22"/>
                <w:szCs w:val="22"/>
              </w:rPr>
            </w:pPr>
            <w:r w:rsidRPr="00737D0B">
              <w:rPr>
                <w:rFonts w:ascii="Montserrat" w:hAnsi="Montserrat" w:cs="Poppins Light"/>
                <w:sz w:val="22"/>
                <w:szCs w:val="22"/>
              </w:rPr>
              <w:t xml:space="preserve">Professores e estudantes de arquitetura e urbanismo </w:t>
            </w:r>
          </w:p>
        </w:tc>
      </w:tr>
      <w:tr w:rsidR="000A5958" w:rsidRPr="00737D0B" w14:paraId="1DE8AF3E" w14:textId="77777777" w:rsidTr="000A5958">
        <w:trPr>
          <w:trHeight w:val="111"/>
        </w:trPr>
        <w:tc>
          <w:tcPr>
            <w:tcW w:w="5125" w:type="dxa"/>
            <w:gridSpan w:val="2"/>
          </w:tcPr>
          <w:p w14:paraId="7E799B87" w14:textId="559311FE" w:rsidR="000A5958" w:rsidRPr="00737D0B" w:rsidRDefault="000A5958" w:rsidP="0026606D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737D0B">
              <w:rPr>
                <w:rFonts w:ascii="Montserrat" w:hAnsi="Montserrat" w:cs="Poppins Light"/>
                <w:b/>
                <w:bCs/>
                <w:sz w:val="22"/>
                <w:szCs w:val="22"/>
              </w:rPr>
              <w:t xml:space="preserve">Objetivo Geral </w:t>
            </w:r>
          </w:p>
        </w:tc>
        <w:tc>
          <w:tcPr>
            <w:tcW w:w="9679" w:type="dxa"/>
            <w:gridSpan w:val="5"/>
          </w:tcPr>
          <w:p w14:paraId="1A50841B" w14:textId="77777777" w:rsidR="000A5958" w:rsidRPr="00737D0B" w:rsidRDefault="000A5958" w:rsidP="0026606D">
            <w:pPr>
              <w:pStyle w:val="Default"/>
              <w:rPr>
                <w:rFonts w:ascii="Montserrat" w:hAnsi="Montserrat" w:cs="Poppins Light"/>
                <w:sz w:val="22"/>
                <w:szCs w:val="22"/>
              </w:rPr>
            </w:pPr>
            <w:proofErr w:type="gramStart"/>
            <w:r w:rsidRPr="00737D0B">
              <w:rPr>
                <w:rFonts w:ascii="Montserrat" w:hAnsi="Montserrat"/>
                <w:b/>
                <w:sz w:val="22"/>
                <w:szCs w:val="22"/>
              </w:rPr>
              <w:t>Divulgar  junto</w:t>
            </w:r>
            <w:proofErr w:type="gramEnd"/>
            <w:r w:rsidRPr="00737D0B">
              <w:rPr>
                <w:rFonts w:ascii="Montserrat" w:hAnsi="Montserrat"/>
                <w:b/>
                <w:sz w:val="22"/>
                <w:szCs w:val="22"/>
              </w:rPr>
              <w:t xml:space="preserve"> aos professores e estudantes  o papel da CEF </w:t>
            </w:r>
          </w:p>
        </w:tc>
      </w:tr>
      <w:tr w:rsidR="000A5958" w:rsidRPr="00737D0B" w14:paraId="2B23B55D" w14:textId="77777777" w:rsidTr="000A5958">
        <w:trPr>
          <w:trHeight w:val="397"/>
        </w:trPr>
        <w:tc>
          <w:tcPr>
            <w:tcW w:w="5125" w:type="dxa"/>
            <w:gridSpan w:val="2"/>
          </w:tcPr>
          <w:p w14:paraId="0B82E019" w14:textId="7E7CF218" w:rsidR="000A5958" w:rsidRPr="00737D0B" w:rsidRDefault="000A5958" w:rsidP="0026606D">
            <w:pPr>
              <w:pStyle w:val="Default"/>
              <w:rPr>
                <w:rFonts w:ascii="Montserrat" w:hAnsi="Montserrat" w:cs="Poppins Light"/>
                <w:b/>
                <w:bCs/>
                <w:sz w:val="22"/>
                <w:szCs w:val="22"/>
              </w:rPr>
            </w:pPr>
            <w:r w:rsidRPr="00737D0B">
              <w:rPr>
                <w:rFonts w:ascii="Montserrat" w:hAnsi="Montserrat" w:cs="Poppins Light"/>
                <w:b/>
                <w:bCs/>
                <w:sz w:val="22"/>
                <w:szCs w:val="22"/>
              </w:rPr>
              <w:t>Objetivo específico</w:t>
            </w:r>
          </w:p>
        </w:tc>
        <w:tc>
          <w:tcPr>
            <w:tcW w:w="9679" w:type="dxa"/>
            <w:gridSpan w:val="5"/>
          </w:tcPr>
          <w:p w14:paraId="36DBD914" w14:textId="77777777" w:rsidR="000A5958" w:rsidRPr="00737D0B" w:rsidRDefault="000A5958" w:rsidP="0026606D">
            <w:pPr>
              <w:pStyle w:val="Default"/>
              <w:rPr>
                <w:rFonts w:ascii="Montserrat" w:hAnsi="Montserrat" w:cs="Poppins Light"/>
                <w:b/>
                <w:bCs/>
                <w:sz w:val="22"/>
                <w:szCs w:val="22"/>
              </w:rPr>
            </w:pPr>
            <w:r w:rsidRPr="00737D0B">
              <w:rPr>
                <w:rFonts w:ascii="Montserrat" w:hAnsi="Montserrat" w:cs="Poppins Light"/>
                <w:b/>
                <w:bCs/>
                <w:sz w:val="22"/>
                <w:szCs w:val="22"/>
              </w:rPr>
              <w:t>Atividades</w:t>
            </w:r>
          </w:p>
        </w:tc>
      </w:tr>
      <w:tr w:rsidR="000A5958" w:rsidRPr="00737D0B" w14:paraId="3D433189" w14:textId="77777777" w:rsidTr="000A5958">
        <w:trPr>
          <w:trHeight w:val="397"/>
        </w:trPr>
        <w:tc>
          <w:tcPr>
            <w:tcW w:w="5125" w:type="dxa"/>
            <w:gridSpan w:val="2"/>
          </w:tcPr>
          <w:p w14:paraId="346B6D48" w14:textId="6DD3B6D6" w:rsidR="000A5958" w:rsidRPr="00737D0B" w:rsidRDefault="000A5958" w:rsidP="0026606D">
            <w:pPr>
              <w:pStyle w:val="Default"/>
              <w:rPr>
                <w:rFonts w:ascii="Montserrat" w:hAnsi="Montserrat" w:cs="Poppins Light"/>
                <w:sz w:val="22"/>
                <w:szCs w:val="22"/>
              </w:rPr>
            </w:pPr>
            <w:r w:rsidRPr="00737D0B">
              <w:rPr>
                <w:rFonts w:ascii="Montserrat" w:hAnsi="Montserrat"/>
                <w:b/>
                <w:sz w:val="22"/>
                <w:szCs w:val="22"/>
              </w:rPr>
              <w:t>1</w:t>
            </w:r>
            <w:r w:rsidRPr="00737D0B">
              <w:rPr>
                <w:rFonts w:ascii="Montserrat" w:hAnsi="Montserrat"/>
                <w:bCs/>
                <w:sz w:val="22"/>
                <w:szCs w:val="22"/>
              </w:rPr>
              <w:t>.Divulgar o papel do CEF</w:t>
            </w:r>
          </w:p>
        </w:tc>
        <w:tc>
          <w:tcPr>
            <w:tcW w:w="9679" w:type="dxa"/>
            <w:gridSpan w:val="5"/>
          </w:tcPr>
          <w:p w14:paraId="184C2C10" w14:textId="77777777" w:rsidR="000A5958" w:rsidRPr="00737D0B" w:rsidRDefault="000A5958" w:rsidP="0026606D">
            <w:pPr>
              <w:pStyle w:val="Default"/>
              <w:rPr>
                <w:rFonts w:ascii="Montserrat" w:hAnsi="Montserrat" w:cs="Poppins Light"/>
                <w:sz w:val="22"/>
                <w:szCs w:val="22"/>
              </w:rPr>
            </w:pPr>
            <w:r w:rsidRPr="00737D0B">
              <w:rPr>
                <w:rFonts w:ascii="Montserrat" w:hAnsi="Montserrat" w:cs="Poppins Light"/>
                <w:sz w:val="22"/>
                <w:szCs w:val="22"/>
              </w:rPr>
              <w:t xml:space="preserve">Palestras para estudantes de arquitetura e urbanismo do 8º ao 10º semestre - </w:t>
            </w:r>
            <w:r w:rsidRPr="00737D0B">
              <w:rPr>
                <w:rFonts w:ascii="Montserrat" w:hAnsi="Montserrat"/>
                <w:bCs/>
                <w:sz w:val="22"/>
                <w:szCs w:val="22"/>
              </w:rPr>
              <w:t>Palestras em instituição de ensino e formação.</w:t>
            </w:r>
          </w:p>
        </w:tc>
      </w:tr>
      <w:tr w:rsidR="000A5958" w:rsidRPr="00737D0B" w14:paraId="507E927D" w14:textId="77777777" w:rsidTr="005D4EC0">
        <w:trPr>
          <w:trHeight w:val="62"/>
        </w:trPr>
        <w:tc>
          <w:tcPr>
            <w:tcW w:w="14804" w:type="dxa"/>
            <w:gridSpan w:val="7"/>
          </w:tcPr>
          <w:p w14:paraId="301FD6C2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b/>
                <w:bCs/>
                <w:color w:val="000000"/>
              </w:rPr>
            </w:pPr>
          </w:p>
        </w:tc>
      </w:tr>
      <w:tr w:rsidR="000A5958" w:rsidRPr="00737D0B" w14:paraId="39F7BC03" w14:textId="77777777" w:rsidTr="000A5958">
        <w:trPr>
          <w:trHeight w:val="62"/>
        </w:trPr>
        <w:tc>
          <w:tcPr>
            <w:tcW w:w="696" w:type="dxa"/>
          </w:tcPr>
          <w:p w14:paraId="22C6A03A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b/>
                <w:bCs/>
                <w:color w:val="000000"/>
              </w:rPr>
            </w:pPr>
            <w:proofErr w:type="spellStart"/>
            <w:r w:rsidRPr="00737D0B">
              <w:rPr>
                <w:rFonts w:ascii="Montserrat" w:hAnsi="Montserrat" w:cs="Poppins Light"/>
                <w:b/>
                <w:bCs/>
                <w:color w:val="000000"/>
              </w:rPr>
              <w:t>Qde</w:t>
            </w:r>
            <w:proofErr w:type="spellEnd"/>
          </w:p>
        </w:tc>
        <w:tc>
          <w:tcPr>
            <w:tcW w:w="4429" w:type="dxa"/>
          </w:tcPr>
          <w:p w14:paraId="38FD8A3E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b/>
                <w:bCs/>
                <w:color w:val="000000"/>
              </w:rPr>
            </w:pPr>
            <w:r w:rsidRPr="00737D0B">
              <w:rPr>
                <w:rFonts w:ascii="Montserrat" w:hAnsi="Montserrat" w:cs="Poppins Light"/>
                <w:b/>
                <w:bCs/>
                <w:color w:val="000000"/>
              </w:rPr>
              <w:t>Instituição</w:t>
            </w:r>
          </w:p>
        </w:tc>
        <w:tc>
          <w:tcPr>
            <w:tcW w:w="2833" w:type="dxa"/>
          </w:tcPr>
          <w:p w14:paraId="71AD36B3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b/>
                <w:bCs/>
                <w:color w:val="000000"/>
              </w:rPr>
            </w:pPr>
            <w:r w:rsidRPr="00737D0B">
              <w:rPr>
                <w:rFonts w:ascii="Montserrat" w:hAnsi="Montserrat" w:cs="Poppins Light"/>
                <w:b/>
                <w:bCs/>
                <w:color w:val="000000"/>
              </w:rPr>
              <w:t>Local</w:t>
            </w:r>
          </w:p>
        </w:tc>
        <w:tc>
          <w:tcPr>
            <w:tcW w:w="1701" w:type="dxa"/>
          </w:tcPr>
          <w:p w14:paraId="1D186A7D" w14:textId="326C7158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b/>
                <w:bCs/>
                <w:color w:val="000000"/>
              </w:rPr>
            </w:pPr>
            <w:r w:rsidRPr="00737D0B">
              <w:rPr>
                <w:rFonts w:ascii="Montserrat" w:hAnsi="Montserrat" w:cs="Poppins Light"/>
                <w:b/>
                <w:bCs/>
                <w:color w:val="000000"/>
              </w:rPr>
              <w:t>Coord</w:t>
            </w:r>
            <w:r w:rsidR="00B939B5" w:rsidRPr="00737D0B">
              <w:rPr>
                <w:rFonts w:ascii="Montserrat" w:hAnsi="Montserrat" w:cs="Poppins Light"/>
                <w:b/>
                <w:bCs/>
                <w:color w:val="000000"/>
              </w:rPr>
              <w:t>.</w:t>
            </w:r>
          </w:p>
          <w:p w14:paraId="4CBA01D2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b/>
                <w:bCs/>
                <w:color w:val="000000"/>
              </w:rPr>
            </w:pPr>
            <w:r w:rsidRPr="00737D0B">
              <w:rPr>
                <w:rFonts w:ascii="Montserrat" w:hAnsi="Montserrat" w:cs="Poppins Light"/>
                <w:b/>
                <w:bCs/>
                <w:color w:val="000000"/>
              </w:rPr>
              <w:t>Instituição</w:t>
            </w:r>
          </w:p>
        </w:tc>
        <w:tc>
          <w:tcPr>
            <w:tcW w:w="1417" w:type="dxa"/>
          </w:tcPr>
          <w:p w14:paraId="16E4A8E9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b/>
                <w:bCs/>
                <w:color w:val="000000"/>
              </w:rPr>
            </w:pPr>
            <w:r w:rsidRPr="00737D0B">
              <w:rPr>
                <w:rFonts w:ascii="Montserrat" w:hAnsi="Montserrat" w:cs="Poppins Light"/>
                <w:b/>
                <w:bCs/>
                <w:color w:val="000000"/>
              </w:rPr>
              <w:t>Forma</w:t>
            </w:r>
          </w:p>
        </w:tc>
        <w:tc>
          <w:tcPr>
            <w:tcW w:w="1276" w:type="dxa"/>
          </w:tcPr>
          <w:p w14:paraId="5D30C165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b/>
                <w:bCs/>
                <w:color w:val="000000"/>
              </w:rPr>
            </w:pPr>
            <w:r w:rsidRPr="00737D0B">
              <w:rPr>
                <w:rFonts w:ascii="Montserrat" w:hAnsi="Montserrat" w:cs="Poppins Light"/>
                <w:b/>
                <w:bCs/>
                <w:color w:val="000000"/>
              </w:rPr>
              <w:t>Data</w:t>
            </w:r>
          </w:p>
          <w:p w14:paraId="327815DC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b/>
                <w:bCs/>
                <w:color w:val="000000"/>
              </w:rPr>
            </w:pPr>
          </w:p>
        </w:tc>
        <w:tc>
          <w:tcPr>
            <w:tcW w:w="2452" w:type="dxa"/>
          </w:tcPr>
          <w:p w14:paraId="43EB6E6A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b/>
                <w:bCs/>
                <w:color w:val="000000"/>
              </w:rPr>
            </w:pPr>
            <w:r w:rsidRPr="00737D0B">
              <w:rPr>
                <w:rFonts w:ascii="Montserrat" w:hAnsi="Montserrat" w:cs="Poppins Light"/>
                <w:b/>
                <w:bCs/>
                <w:color w:val="000000"/>
              </w:rPr>
              <w:t>Responsável</w:t>
            </w:r>
          </w:p>
        </w:tc>
      </w:tr>
      <w:tr w:rsidR="000A5958" w:rsidRPr="00737D0B" w14:paraId="00DA5822" w14:textId="77777777" w:rsidTr="000A5958">
        <w:trPr>
          <w:trHeight w:val="62"/>
        </w:trPr>
        <w:tc>
          <w:tcPr>
            <w:tcW w:w="696" w:type="dxa"/>
          </w:tcPr>
          <w:p w14:paraId="6FF4A151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01</w:t>
            </w:r>
          </w:p>
        </w:tc>
        <w:tc>
          <w:tcPr>
            <w:tcW w:w="4429" w:type="dxa"/>
          </w:tcPr>
          <w:p w14:paraId="16DDA5A7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Universidade Federal de Mato Grosso - UFMT</w:t>
            </w:r>
          </w:p>
        </w:tc>
        <w:tc>
          <w:tcPr>
            <w:tcW w:w="2833" w:type="dxa"/>
          </w:tcPr>
          <w:p w14:paraId="5028A9A5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Cuiabá</w:t>
            </w:r>
          </w:p>
        </w:tc>
        <w:tc>
          <w:tcPr>
            <w:tcW w:w="1701" w:type="dxa"/>
          </w:tcPr>
          <w:p w14:paraId="4300FEB3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</w:p>
        </w:tc>
        <w:tc>
          <w:tcPr>
            <w:tcW w:w="1417" w:type="dxa"/>
          </w:tcPr>
          <w:p w14:paraId="1837F81D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Presencial</w:t>
            </w:r>
          </w:p>
        </w:tc>
        <w:tc>
          <w:tcPr>
            <w:tcW w:w="1276" w:type="dxa"/>
            <w:vMerge w:val="restart"/>
          </w:tcPr>
          <w:p w14:paraId="468DC8AA" w14:textId="2E643687" w:rsidR="000A5958" w:rsidRPr="00737D0B" w:rsidRDefault="0092743F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ABRIL</w:t>
            </w:r>
          </w:p>
          <w:p w14:paraId="7386F7CE" w14:textId="77777777" w:rsidR="0092743F" w:rsidRPr="00737D0B" w:rsidRDefault="0092743F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</w:p>
          <w:p w14:paraId="36363745" w14:textId="3BD6162E" w:rsidR="0092743F" w:rsidRPr="00737D0B" w:rsidRDefault="0092743F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</w:p>
        </w:tc>
        <w:tc>
          <w:tcPr>
            <w:tcW w:w="2452" w:type="dxa"/>
            <w:vMerge w:val="restart"/>
          </w:tcPr>
          <w:p w14:paraId="35BA7A88" w14:textId="77777777" w:rsidR="000A5958" w:rsidRPr="00737D0B" w:rsidRDefault="000F71B9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THAIS BACCHI</w:t>
            </w:r>
          </w:p>
          <w:p w14:paraId="58F31786" w14:textId="34996C0F" w:rsidR="000F71B9" w:rsidRPr="00737D0B" w:rsidRDefault="000F71B9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TÂNIA MATOS</w:t>
            </w:r>
          </w:p>
        </w:tc>
      </w:tr>
      <w:tr w:rsidR="000A5958" w:rsidRPr="00737D0B" w14:paraId="23794055" w14:textId="77777777" w:rsidTr="000A5958">
        <w:trPr>
          <w:trHeight w:val="62"/>
        </w:trPr>
        <w:tc>
          <w:tcPr>
            <w:tcW w:w="696" w:type="dxa"/>
          </w:tcPr>
          <w:p w14:paraId="5373CBC5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02</w:t>
            </w:r>
          </w:p>
        </w:tc>
        <w:tc>
          <w:tcPr>
            <w:tcW w:w="4429" w:type="dxa"/>
          </w:tcPr>
          <w:p w14:paraId="1C5D1FFC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 xml:space="preserve">Universidade de Cuiabá - UNIC </w:t>
            </w:r>
          </w:p>
        </w:tc>
        <w:tc>
          <w:tcPr>
            <w:tcW w:w="2833" w:type="dxa"/>
          </w:tcPr>
          <w:p w14:paraId="3BA0B634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Cuiabá</w:t>
            </w:r>
          </w:p>
        </w:tc>
        <w:tc>
          <w:tcPr>
            <w:tcW w:w="1701" w:type="dxa"/>
          </w:tcPr>
          <w:p w14:paraId="1F7AB073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</w:p>
        </w:tc>
        <w:tc>
          <w:tcPr>
            <w:tcW w:w="1417" w:type="dxa"/>
          </w:tcPr>
          <w:p w14:paraId="40CFF129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Presencial</w:t>
            </w:r>
          </w:p>
        </w:tc>
        <w:tc>
          <w:tcPr>
            <w:tcW w:w="1276" w:type="dxa"/>
            <w:vMerge/>
          </w:tcPr>
          <w:p w14:paraId="04639361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</w:p>
        </w:tc>
        <w:tc>
          <w:tcPr>
            <w:tcW w:w="2452" w:type="dxa"/>
            <w:vMerge/>
          </w:tcPr>
          <w:p w14:paraId="7B19AFC6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</w:p>
        </w:tc>
      </w:tr>
      <w:tr w:rsidR="000A5958" w:rsidRPr="00737D0B" w14:paraId="6B532232" w14:textId="77777777" w:rsidTr="000A5958">
        <w:trPr>
          <w:trHeight w:val="62"/>
        </w:trPr>
        <w:tc>
          <w:tcPr>
            <w:tcW w:w="696" w:type="dxa"/>
          </w:tcPr>
          <w:p w14:paraId="7DA5CB07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04</w:t>
            </w:r>
          </w:p>
        </w:tc>
        <w:tc>
          <w:tcPr>
            <w:tcW w:w="4429" w:type="dxa"/>
          </w:tcPr>
          <w:p w14:paraId="5C6AB6B0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 xml:space="preserve">Centro Universitário de Várzea </w:t>
            </w:r>
            <w:proofErr w:type="gramStart"/>
            <w:r w:rsidRPr="00737D0B">
              <w:rPr>
                <w:rFonts w:ascii="Montserrat" w:hAnsi="Montserrat" w:cs="Poppins Light"/>
                <w:color w:val="000000"/>
              </w:rPr>
              <w:t>Grande  -</w:t>
            </w:r>
            <w:proofErr w:type="gramEnd"/>
            <w:r w:rsidRPr="00737D0B">
              <w:rPr>
                <w:rFonts w:ascii="Montserrat" w:hAnsi="Montserrat" w:cs="Poppins Light"/>
                <w:color w:val="000000"/>
              </w:rPr>
              <w:t xml:space="preserve"> UNIVAG</w:t>
            </w:r>
          </w:p>
        </w:tc>
        <w:tc>
          <w:tcPr>
            <w:tcW w:w="2833" w:type="dxa"/>
          </w:tcPr>
          <w:p w14:paraId="04EF748E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Várzea Grande</w:t>
            </w:r>
          </w:p>
        </w:tc>
        <w:tc>
          <w:tcPr>
            <w:tcW w:w="1701" w:type="dxa"/>
          </w:tcPr>
          <w:p w14:paraId="71570D4D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</w:p>
        </w:tc>
        <w:tc>
          <w:tcPr>
            <w:tcW w:w="1417" w:type="dxa"/>
          </w:tcPr>
          <w:p w14:paraId="33A63923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Presencial</w:t>
            </w:r>
          </w:p>
        </w:tc>
        <w:tc>
          <w:tcPr>
            <w:tcW w:w="1276" w:type="dxa"/>
          </w:tcPr>
          <w:p w14:paraId="0AEAB86D" w14:textId="4E13C429" w:rsidR="000A5958" w:rsidRPr="00737D0B" w:rsidRDefault="0092743F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MAIO</w:t>
            </w:r>
          </w:p>
        </w:tc>
        <w:tc>
          <w:tcPr>
            <w:tcW w:w="2452" w:type="dxa"/>
          </w:tcPr>
          <w:p w14:paraId="17A78DA8" w14:textId="77777777" w:rsidR="000F71B9" w:rsidRPr="00737D0B" w:rsidRDefault="000F71B9" w:rsidP="000F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THAIS BACCHI</w:t>
            </w:r>
          </w:p>
          <w:p w14:paraId="69B1F6BA" w14:textId="11F22546" w:rsidR="000A5958" w:rsidRPr="00737D0B" w:rsidRDefault="000F71B9" w:rsidP="000F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TÂNIA MATOS</w:t>
            </w:r>
          </w:p>
        </w:tc>
      </w:tr>
      <w:tr w:rsidR="000A5958" w:rsidRPr="00737D0B" w14:paraId="605202E0" w14:textId="77777777" w:rsidTr="000A5958">
        <w:trPr>
          <w:trHeight w:val="146"/>
        </w:trPr>
        <w:tc>
          <w:tcPr>
            <w:tcW w:w="696" w:type="dxa"/>
          </w:tcPr>
          <w:p w14:paraId="6F53D631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03</w:t>
            </w:r>
          </w:p>
        </w:tc>
        <w:tc>
          <w:tcPr>
            <w:tcW w:w="4429" w:type="dxa"/>
          </w:tcPr>
          <w:p w14:paraId="7E4D03B8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 xml:space="preserve">Fac. de Ciências Sociais Aplicadas de </w:t>
            </w:r>
            <w:proofErr w:type="gramStart"/>
            <w:r w:rsidRPr="00737D0B">
              <w:rPr>
                <w:rFonts w:ascii="Montserrat" w:hAnsi="Montserrat" w:cs="Poppins Light"/>
                <w:color w:val="000000"/>
              </w:rPr>
              <w:t>Sinop  -</w:t>
            </w:r>
            <w:proofErr w:type="gramEnd"/>
            <w:r w:rsidRPr="00737D0B">
              <w:rPr>
                <w:rFonts w:ascii="Montserrat" w:hAnsi="Montserrat" w:cs="Poppins Light"/>
                <w:color w:val="000000"/>
              </w:rPr>
              <w:t>FACISAS</w:t>
            </w:r>
          </w:p>
        </w:tc>
        <w:tc>
          <w:tcPr>
            <w:tcW w:w="2833" w:type="dxa"/>
          </w:tcPr>
          <w:p w14:paraId="6B9495AA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Sinop</w:t>
            </w:r>
          </w:p>
        </w:tc>
        <w:tc>
          <w:tcPr>
            <w:tcW w:w="1701" w:type="dxa"/>
          </w:tcPr>
          <w:p w14:paraId="3E3E8349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</w:p>
        </w:tc>
        <w:tc>
          <w:tcPr>
            <w:tcW w:w="1417" w:type="dxa"/>
          </w:tcPr>
          <w:p w14:paraId="7F3F49FA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Virtual</w:t>
            </w:r>
          </w:p>
        </w:tc>
        <w:tc>
          <w:tcPr>
            <w:tcW w:w="1276" w:type="dxa"/>
            <w:vMerge w:val="restart"/>
          </w:tcPr>
          <w:p w14:paraId="3A060072" w14:textId="6857D891" w:rsidR="000A5958" w:rsidRPr="00737D0B" w:rsidRDefault="0092743F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JUNHO</w:t>
            </w:r>
          </w:p>
        </w:tc>
        <w:tc>
          <w:tcPr>
            <w:tcW w:w="2452" w:type="dxa"/>
            <w:vMerge w:val="restart"/>
          </w:tcPr>
          <w:p w14:paraId="118CAD99" w14:textId="77777777" w:rsidR="000F71B9" w:rsidRPr="00737D0B" w:rsidRDefault="000F71B9" w:rsidP="000F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THAIS BACCHI</w:t>
            </w:r>
          </w:p>
          <w:p w14:paraId="134BDC60" w14:textId="5CEC7EC7" w:rsidR="000A5958" w:rsidRPr="00737D0B" w:rsidRDefault="000F71B9" w:rsidP="000F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TÂNIA MATOS</w:t>
            </w:r>
          </w:p>
        </w:tc>
      </w:tr>
      <w:tr w:rsidR="000A5958" w:rsidRPr="00737D0B" w14:paraId="156E779D" w14:textId="77777777" w:rsidTr="000A5958">
        <w:trPr>
          <w:trHeight w:val="62"/>
        </w:trPr>
        <w:tc>
          <w:tcPr>
            <w:tcW w:w="696" w:type="dxa"/>
          </w:tcPr>
          <w:p w14:paraId="45452776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05</w:t>
            </w:r>
          </w:p>
        </w:tc>
        <w:tc>
          <w:tcPr>
            <w:tcW w:w="4429" w:type="dxa"/>
          </w:tcPr>
          <w:p w14:paraId="0907BCC7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Centro Universitário - FASIPE</w:t>
            </w:r>
          </w:p>
        </w:tc>
        <w:tc>
          <w:tcPr>
            <w:tcW w:w="2833" w:type="dxa"/>
          </w:tcPr>
          <w:p w14:paraId="08E1C8C8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Sinop</w:t>
            </w:r>
          </w:p>
        </w:tc>
        <w:tc>
          <w:tcPr>
            <w:tcW w:w="1701" w:type="dxa"/>
          </w:tcPr>
          <w:p w14:paraId="58E053C2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</w:p>
        </w:tc>
        <w:tc>
          <w:tcPr>
            <w:tcW w:w="1417" w:type="dxa"/>
          </w:tcPr>
          <w:p w14:paraId="30FA0EAC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Virtual</w:t>
            </w:r>
          </w:p>
        </w:tc>
        <w:tc>
          <w:tcPr>
            <w:tcW w:w="1276" w:type="dxa"/>
            <w:vMerge/>
          </w:tcPr>
          <w:p w14:paraId="0411A41F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</w:p>
        </w:tc>
        <w:tc>
          <w:tcPr>
            <w:tcW w:w="2452" w:type="dxa"/>
            <w:vMerge/>
          </w:tcPr>
          <w:p w14:paraId="33D1DF40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</w:p>
        </w:tc>
      </w:tr>
      <w:tr w:rsidR="000A5958" w:rsidRPr="00737D0B" w14:paraId="26C8C948" w14:textId="77777777" w:rsidTr="000A5958">
        <w:trPr>
          <w:trHeight w:val="62"/>
        </w:trPr>
        <w:tc>
          <w:tcPr>
            <w:tcW w:w="696" w:type="dxa"/>
          </w:tcPr>
          <w:p w14:paraId="49EF81F3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06</w:t>
            </w:r>
          </w:p>
        </w:tc>
        <w:tc>
          <w:tcPr>
            <w:tcW w:w="4429" w:type="dxa"/>
          </w:tcPr>
          <w:p w14:paraId="04591ECC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Faculdade de Rondonópolis - FAR</w:t>
            </w:r>
          </w:p>
        </w:tc>
        <w:tc>
          <w:tcPr>
            <w:tcW w:w="2833" w:type="dxa"/>
          </w:tcPr>
          <w:p w14:paraId="69FF3194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Rondonópolis</w:t>
            </w:r>
          </w:p>
        </w:tc>
        <w:tc>
          <w:tcPr>
            <w:tcW w:w="1701" w:type="dxa"/>
          </w:tcPr>
          <w:p w14:paraId="7E1DE0D1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</w:p>
        </w:tc>
        <w:tc>
          <w:tcPr>
            <w:tcW w:w="1417" w:type="dxa"/>
          </w:tcPr>
          <w:p w14:paraId="5B469AE6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Virtual</w:t>
            </w:r>
          </w:p>
        </w:tc>
        <w:tc>
          <w:tcPr>
            <w:tcW w:w="1276" w:type="dxa"/>
            <w:vMerge w:val="restart"/>
          </w:tcPr>
          <w:p w14:paraId="3EB155D4" w14:textId="6C7AF8F2" w:rsidR="000A5958" w:rsidRPr="00737D0B" w:rsidRDefault="0092743F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JULHO</w:t>
            </w:r>
          </w:p>
        </w:tc>
        <w:tc>
          <w:tcPr>
            <w:tcW w:w="2452" w:type="dxa"/>
            <w:vMerge w:val="restart"/>
          </w:tcPr>
          <w:p w14:paraId="77C87AF8" w14:textId="77777777" w:rsidR="000F71B9" w:rsidRPr="00737D0B" w:rsidRDefault="000F71B9" w:rsidP="000F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THAIS BACCHI</w:t>
            </w:r>
          </w:p>
          <w:p w14:paraId="34366B8D" w14:textId="612284C3" w:rsidR="000A5958" w:rsidRPr="00737D0B" w:rsidRDefault="000F71B9" w:rsidP="000F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TÂNIA MATOS</w:t>
            </w:r>
          </w:p>
        </w:tc>
      </w:tr>
      <w:tr w:rsidR="000A5958" w:rsidRPr="00737D0B" w14:paraId="010698B0" w14:textId="77777777" w:rsidTr="000A5958">
        <w:trPr>
          <w:trHeight w:val="62"/>
        </w:trPr>
        <w:tc>
          <w:tcPr>
            <w:tcW w:w="696" w:type="dxa"/>
          </w:tcPr>
          <w:p w14:paraId="7FDE8673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07</w:t>
            </w:r>
          </w:p>
        </w:tc>
        <w:tc>
          <w:tcPr>
            <w:tcW w:w="4429" w:type="dxa"/>
          </w:tcPr>
          <w:p w14:paraId="16D8EBEE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Faculdades Integradas de Rondonópolis</w:t>
            </w:r>
          </w:p>
        </w:tc>
        <w:tc>
          <w:tcPr>
            <w:tcW w:w="2833" w:type="dxa"/>
          </w:tcPr>
          <w:p w14:paraId="1ADFD092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Rondonópolis</w:t>
            </w:r>
          </w:p>
        </w:tc>
        <w:tc>
          <w:tcPr>
            <w:tcW w:w="1701" w:type="dxa"/>
          </w:tcPr>
          <w:p w14:paraId="175132FB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</w:p>
        </w:tc>
        <w:tc>
          <w:tcPr>
            <w:tcW w:w="1417" w:type="dxa"/>
          </w:tcPr>
          <w:p w14:paraId="211D74AB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Virtual</w:t>
            </w:r>
          </w:p>
        </w:tc>
        <w:tc>
          <w:tcPr>
            <w:tcW w:w="1276" w:type="dxa"/>
            <w:vMerge/>
          </w:tcPr>
          <w:p w14:paraId="0211816B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</w:p>
        </w:tc>
        <w:tc>
          <w:tcPr>
            <w:tcW w:w="2452" w:type="dxa"/>
            <w:vMerge/>
          </w:tcPr>
          <w:p w14:paraId="749E894F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</w:p>
        </w:tc>
      </w:tr>
      <w:tr w:rsidR="000A5958" w:rsidRPr="00737D0B" w14:paraId="1E70CB74" w14:textId="77777777" w:rsidTr="000A5958">
        <w:trPr>
          <w:trHeight w:val="62"/>
        </w:trPr>
        <w:tc>
          <w:tcPr>
            <w:tcW w:w="696" w:type="dxa"/>
          </w:tcPr>
          <w:p w14:paraId="751C3B3A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08</w:t>
            </w:r>
          </w:p>
        </w:tc>
        <w:tc>
          <w:tcPr>
            <w:tcW w:w="4429" w:type="dxa"/>
          </w:tcPr>
          <w:p w14:paraId="57190F1D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Universidade do Estado de Mato Grosso Carlos Alberto Reyes Maldonado - UNEMAT</w:t>
            </w:r>
          </w:p>
        </w:tc>
        <w:tc>
          <w:tcPr>
            <w:tcW w:w="2833" w:type="dxa"/>
          </w:tcPr>
          <w:p w14:paraId="7765B841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Barra do Bugres</w:t>
            </w:r>
          </w:p>
        </w:tc>
        <w:tc>
          <w:tcPr>
            <w:tcW w:w="1701" w:type="dxa"/>
          </w:tcPr>
          <w:p w14:paraId="145A84F6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</w:p>
        </w:tc>
        <w:tc>
          <w:tcPr>
            <w:tcW w:w="1417" w:type="dxa"/>
          </w:tcPr>
          <w:p w14:paraId="6FAB81D8" w14:textId="77777777" w:rsidR="000A5958" w:rsidRPr="00737D0B" w:rsidRDefault="000A5958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Virtual</w:t>
            </w:r>
          </w:p>
        </w:tc>
        <w:tc>
          <w:tcPr>
            <w:tcW w:w="1276" w:type="dxa"/>
          </w:tcPr>
          <w:p w14:paraId="21A12951" w14:textId="2C5DF0C9" w:rsidR="000A5958" w:rsidRPr="00737D0B" w:rsidRDefault="0092743F" w:rsidP="0026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AGOSTO</w:t>
            </w:r>
          </w:p>
        </w:tc>
        <w:tc>
          <w:tcPr>
            <w:tcW w:w="2452" w:type="dxa"/>
          </w:tcPr>
          <w:p w14:paraId="044C12AC" w14:textId="77777777" w:rsidR="000F71B9" w:rsidRPr="00737D0B" w:rsidRDefault="000F71B9" w:rsidP="000F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THAIS BACCHI</w:t>
            </w:r>
          </w:p>
          <w:p w14:paraId="3EBAC6FE" w14:textId="7574FE30" w:rsidR="000A5958" w:rsidRPr="00737D0B" w:rsidRDefault="000F71B9" w:rsidP="000F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Poppins Light"/>
                <w:color w:val="000000"/>
              </w:rPr>
            </w:pPr>
            <w:r w:rsidRPr="00737D0B">
              <w:rPr>
                <w:rFonts w:ascii="Montserrat" w:hAnsi="Montserrat" w:cs="Poppins Light"/>
                <w:color w:val="000000"/>
              </w:rPr>
              <w:t>TÂNIA MATOS</w:t>
            </w:r>
          </w:p>
        </w:tc>
      </w:tr>
    </w:tbl>
    <w:p w14:paraId="460A5A90" w14:textId="643AFE2E" w:rsidR="00B939B5" w:rsidRPr="00737D0B" w:rsidRDefault="00B939B5" w:rsidP="00521D2C">
      <w:pPr>
        <w:tabs>
          <w:tab w:val="left" w:pos="2268"/>
        </w:tabs>
        <w:jc w:val="center"/>
        <w:rPr>
          <w:rFonts w:ascii="Times New Roman" w:hAnsi="Times New Roman"/>
          <w:b/>
        </w:rPr>
      </w:pPr>
    </w:p>
    <w:p w14:paraId="4636108A" w14:textId="23255234" w:rsidR="00737D0B" w:rsidRDefault="00737D0B" w:rsidP="00521D2C">
      <w:pPr>
        <w:tabs>
          <w:tab w:val="left" w:pos="2268"/>
        </w:tabs>
        <w:jc w:val="center"/>
        <w:rPr>
          <w:rFonts w:ascii="Times New Roman" w:hAnsi="Times New Roman"/>
          <w:b/>
        </w:rPr>
      </w:pPr>
    </w:p>
    <w:p w14:paraId="69CF6716" w14:textId="23255234" w:rsidR="00737D0B" w:rsidRDefault="00737D0B" w:rsidP="00521D2C">
      <w:pPr>
        <w:tabs>
          <w:tab w:val="left" w:pos="2268"/>
        </w:tabs>
        <w:jc w:val="center"/>
        <w:rPr>
          <w:rFonts w:ascii="Times New Roman" w:hAnsi="Times New Roman"/>
          <w:b/>
        </w:rPr>
      </w:pPr>
    </w:p>
    <w:p w14:paraId="31FA5715" w14:textId="77777777" w:rsidR="00B939B5" w:rsidRDefault="00737D0B" w:rsidP="00737D0B">
      <w:pPr>
        <w:tabs>
          <w:tab w:val="left" w:pos="2268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THAIS BACCI</w:t>
      </w:r>
    </w:p>
    <w:p w14:paraId="3E9F9396" w14:textId="0EB02391" w:rsidR="00737D0B" w:rsidRDefault="00737D0B" w:rsidP="00737D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da CE</w:t>
      </w:r>
      <w:r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</w:rPr>
        <w:t>CAU/MT</w:t>
      </w:r>
    </w:p>
    <w:p w14:paraId="3F04E280" w14:textId="2ADA794C" w:rsidR="00737D0B" w:rsidRDefault="00737D0B" w:rsidP="00521D2C">
      <w:pPr>
        <w:tabs>
          <w:tab w:val="left" w:pos="2268"/>
        </w:tabs>
        <w:jc w:val="center"/>
        <w:rPr>
          <w:rFonts w:ascii="Times New Roman" w:hAnsi="Times New Roman"/>
          <w:b/>
        </w:rPr>
        <w:sectPr w:rsidR="00737D0B" w:rsidSect="00737D0B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A7B1D7A" w14:textId="4AB75978" w:rsidR="00521D2C" w:rsidRPr="00AB6E5C" w:rsidRDefault="00521D2C" w:rsidP="00521D2C">
      <w:pPr>
        <w:tabs>
          <w:tab w:val="left" w:pos="2268"/>
        </w:tabs>
        <w:jc w:val="center"/>
      </w:pPr>
      <w:r w:rsidRPr="00AB6E5C">
        <w:rPr>
          <w:rFonts w:ascii="Times New Roman" w:hAnsi="Times New Roman"/>
          <w:b/>
        </w:rPr>
        <w:lastRenderedPageBreak/>
        <w:t xml:space="preserve">Da Comissão </w:t>
      </w:r>
      <w:r w:rsidRPr="00AB6E5C">
        <w:rPr>
          <w:rFonts w:ascii="Times New Roman" w:hAnsi="Times New Roman" w:cs="Times New Roman"/>
          <w:b/>
        </w:rPr>
        <w:t>de Ensino</w:t>
      </w:r>
      <w:r w:rsidRPr="00AB6E5C">
        <w:rPr>
          <w:rFonts w:ascii="Times New Roman" w:hAnsi="Times New Roman"/>
          <w:b/>
        </w:rPr>
        <w:t xml:space="preserve"> e </w:t>
      </w:r>
      <w:bookmarkEnd w:id="1"/>
      <w:bookmarkEnd w:id="2"/>
      <w:bookmarkEnd w:id="3"/>
      <w:bookmarkEnd w:id="4"/>
      <w:r w:rsidRPr="00AB6E5C">
        <w:rPr>
          <w:rFonts w:ascii="Times New Roman" w:hAnsi="Times New Roman" w:cs="Times New Roman"/>
          <w:b/>
        </w:rPr>
        <w:t>Formação – CEF-CAU/MT</w:t>
      </w:r>
    </w:p>
    <w:p w14:paraId="30269009" w14:textId="77777777" w:rsidR="00521D2C" w:rsidRPr="00AB6E5C" w:rsidRDefault="00521D2C" w:rsidP="00521D2C">
      <w:pPr>
        <w:tabs>
          <w:tab w:val="left" w:pos="2268"/>
        </w:tabs>
        <w:jc w:val="both"/>
        <w:rPr>
          <w:rFonts w:ascii="Times New Roman" w:hAnsi="Times New Roman"/>
        </w:rPr>
      </w:pPr>
      <w:r w:rsidRPr="00AB6E5C">
        <w:rPr>
          <w:rFonts w:ascii="Times New Roman" w:hAnsi="Times New Roman"/>
        </w:rPr>
        <w:t xml:space="preserve">Art. </w:t>
      </w:r>
      <w:r w:rsidRPr="00AB6E5C">
        <w:rPr>
          <w:rFonts w:ascii="Times New Roman" w:hAnsi="Times New Roman" w:cs="Times New Roman"/>
        </w:rPr>
        <w:t>94</w:t>
      </w:r>
      <w:r w:rsidRPr="00AB6E5C">
        <w:rPr>
          <w:rFonts w:ascii="Times New Roman" w:hAnsi="Times New Roman"/>
        </w:rPr>
        <w:t xml:space="preserve">. Para cumprir a finalidade de zelar pelo aperfeiçoamento da formação em Arquitetura e Urbanismo, respeitado o que dispõem os artigos 4°, 28, 34 e 61 da Lei n° 12.378, de 31 de dezembro de 2010, competirá à Comissão </w:t>
      </w:r>
      <w:r w:rsidRPr="00AB6E5C">
        <w:rPr>
          <w:rFonts w:ascii="Times New Roman" w:hAnsi="Times New Roman" w:cs="Times New Roman"/>
        </w:rPr>
        <w:t>de Ensino e Formação</w:t>
      </w:r>
      <w:r w:rsidRPr="00AB6E5C">
        <w:rPr>
          <w:rFonts w:ascii="Times New Roman" w:hAnsi="Times New Roman"/>
        </w:rPr>
        <w:t xml:space="preserve"> do CAU/</w:t>
      </w:r>
      <w:r w:rsidRPr="00AB6E5C">
        <w:rPr>
          <w:rFonts w:ascii="Times New Roman" w:hAnsi="Times New Roman" w:cs="Times New Roman"/>
        </w:rPr>
        <w:t>MT</w:t>
      </w:r>
      <w:r w:rsidRPr="00AB6E5C">
        <w:rPr>
          <w:rFonts w:ascii="Times New Roman" w:hAnsi="Times New Roman"/>
        </w:rPr>
        <w:t>, no âmbito de sua competência:</w:t>
      </w:r>
    </w:p>
    <w:p w14:paraId="52708462" w14:textId="77777777" w:rsidR="00521D2C" w:rsidRPr="00AB6E5C" w:rsidRDefault="00521D2C" w:rsidP="00521D2C">
      <w:pPr>
        <w:tabs>
          <w:tab w:val="left" w:pos="2268"/>
        </w:tabs>
        <w:jc w:val="both"/>
        <w:rPr>
          <w:rFonts w:ascii="Times New Roman" w:hAnsi="Times New Roman"/>
        </w:rPr>
      </w:pPr>
      <w:r w:rsidRPr="00AB6E5C">
        <w:rPr>
          <w:rFonts w:ascii="Times New Roman" w:hAnsi="Times New Roman"/>
        </w:rPr>
        <w:t xml:space="preserve">I - </w:t>
      </w:r>
      <w:proofErr w:type="gramStart"/>
      <w:r w:rsidRPr="00AB6E5C">
        <w:rPr>
          <w:rFonts w:ascii="Times New Roman" w:hAnsi="Times New Roman"/>
        </w:rPr>
        <w:t>propor</w:t>
      </w:r>
      <w:proofErr w:type="gramEnd"/>
      <w:r w:rsidRPr="00AB6E5C">
        <w:rPr>
          <w:rFonts w:ascii="Times New Roman" w:hAnsi="Times New Roman"/>
        </w:rPr>
        <w:t>, apreciar e deliberar sobre aprimoramento de atos normativos do CAU/BR referentes à ensino e formação, a ser encaminhado para deliberação pelo CAU/BR, sobre procedimentos para:</w:t>
      </w:r>
    </w:p>
    <w:p w14:paraId="419378A5" w14:textId="77777777" w:rsidR="00521D2C" w:rsidRPr="00AB6E5C" w:rsidRDefault="00521D2C" w:rsidP="00521D2C">
      <w:pPr>
        <w:tabs>
          <w:tab w:val="left" w:pos="2268"/>
        </w:tabs>
        <w:jc w:val="both"/>
        <w:rPr>
          <w:rFonts w:ascii="Times New Roman" w:hAnsi="Times New Roman"/>
        </w:rPr>
      </w:pPr>
      <w:r w:rsidRPr="00C5669A">
        <w:rPr>
          <w:rFonts w:ascii="Times New Roman" w:hAnsi="Times New Roman"/>
        </w:rPr>
        <w:t>a) estabelecimento de relação entre conteúdos programáticos de ensino e formação e as atividades e atribuições profissionais;</w:t>
      </w:r>
    </w:p>
    <w:p w14:paraId="51883200" w14:textId="77777777" w:rsidR="00521D2C" w:rsidRPr="00AB6E5C" w:rsidRDefault="00521D2C" w:rsidP="00521D2C">
      <w:pPr>
        <w:tabs>
          <w:tab w:val="left" w:pos="2268"/>
        </w:tabs>
        <w:jc w:val="both"/>
        <w:rPr>
          <w:rFonts w:ascii="Times New Roman" w:hAnsi="Times New Roman"/>
        </w:rPr>
      </w:pPr>
      <w:r w:rsidRPr="00AB6E5C">
        <w:rPr>
          <w:rFonts w:ascii="Times New Roman" w:hAnsi="Times New Roman"/>
        </w:rPr>
        <w:t xml:space="preserve">b) incentivo à melhoria das condições de oferta e da qualidade dos cursos de graduação em Arquitetura e Urbanismo; </w:t>
      </w:r>
    </w:p>
    <w:p w14:paraId="70F2FE97" w14:textId="77777777" w:rsidR="00521D2C" w:rsidRPr="00AB6E5C" w:rsidRDefault="00521D2C" w:rsidP="00521D2C">
      <w:pPr>
        <w:tabs>
          <w:tab w:val="left" w:pos="2268"/>
        </w:tabs>
        <w:jc w:val="both"/>
        <w:rPr>
          <w:rFonts w:ascii="Times New Roman" w:hAnsi="Times New Roman"/>
        </w:rPr>
      </w:pPr>
      <w:r w:rsidRPr="00AB6E5C">
        <w:rPr>
          <w:rFonts w:ascii="Times New Roman" w:hAnsi="Times New Roman"/>
        </w:rPr>
        <w:t>c) requerimentos de registros de profissionais; e</w:t>
      </w:r>
    </w:p>
    <w:p w14:paraId="351DE9D5" w14:textId="77777777" w:rsidR="00521D2C" w:rsidRPr="00AB6E5C" w:rsidRDefault="00521D2C" w:rsidP="00521D2C">
      <w:pPr>
        <w:tabs>
          <w:tab w:val="left" w:pos="2268"/>
        </w:tabs>
        <w:jc w:val="both"/>
        <w:rPr>
          <w:rFonts w:ascii="Times New Roman" w:hAnsi="Times New Roman"/>
        </w:rPr>
      </w:pPr>
      <w:r w:rsidRPr="00AB6E5C">
        <w:rPr>
          <w:rFonts w:ascii="Times New Roman" w:hAnsi="Times New Roman"/>
        </w:rPr>
        <w:t>d) cadastramento de cursos de Arquitetura e Urbanismo</w:t>
      </w:r>
      <w:r w:rsidRPr="00AB6E5C">
        <w:rPr>
          <w:rFonts w:ascii="Times New Roman" w:hAnsi="Times New Roman" w:cs="Times New Roman"/>
        </w:rPr>
        <w:t>.</w:t>
      </w:r>
    </w:p>
    <w:p w14:paraId="57A05756" w14:textId="77777777" w:rsidR="00521D2C" w:rsidRPr="00AB6E5C" w:rsidRDefault="00521D2C" w:rsidP="00521D2C">
      <w:pPr>
        <w:tabs>
          <w:tab w:val="left" w:pos="2268"/>
        </w:tabs>
        <w:jc w:val="both"/>
        <w:rPr>
          <w:rFonts w:ascii="Times New Roman" w:hAnsi="Times New Roman"/>
        </w:rPr>
      </w:pPr>
      <w:r w:rsidRPr="00AB6E5C">
        <w:rPr>
          <w:rFonts w:ascii="Times New Roman" w:hAnsi="Times New Roman"/>
        </w:rPr>
        <w:t xml:space="preserve">II - </w:t>
      </w:r>
      <w:proofErr w:type="gramStart"/>
      <w:r w:rsidRPr="00AB6E5C">
        <w:rPr>
          <w:rFonts w:ascii="Times New Roman" w:hAnsi="Times New Roman"/>
        </w:rPr>
        <w:t>monitorar</w:t>
      </w:r>
      <w:proofErr w:type="gramEnd"/>
      <w:r w:rsidRPr="00AB6E5C">
        <w:rPr>
          <w:rFonts w:ascii="Times New Roman" w:hAnsi="Times New Roman"/>
        </w:rPr>
        <w:t xml:space="preserve"> a oferta de cursos de graduação em Arquitetura e Urbanismo, encaminhando ao CAU/BR informações pertinentes ao Cadastro Nacional dos Cursos de Arquitetura e Urbanismo;</w:t>
      </w:r>
    </w:p>
    <w:p w14:paraId="3D43589B" w14:textId="77777777" w:rsidR="00521D2C" w:rsidRPr="00AB6E5C" w:rsidRDefault="00521D2C" w:rsidP="00521D2C">
      <w:pPr>
        <w:tabs>
          <w:tab w:val="left" w:pos="2268"/>
        </w:tabs>
        <w:jc w:val="both"/>
        <w:rPr>
          <w:rFonts w:ascii="Times New Roman" w:hAnsi="Times New Roman"/>
        </w:rPr>
      </w:pPr>
      <w:r w:rsidRPr="00AB6E5C">
        <w:rPr>
          <w:rFonts w:ascii="Times New Roman" w:hAnsi="Times New Roman"/>
        </w:rPr>
        <w:t xml:space="preserve">III - propor ao CAU/BR ações que estimulem as Instituições de Ensino Superior de Arquitetura e Urbanismo a tratar de ensino e formação relacionados às atribuições profissionais definidas no </w:t>
      </w:r>
      <w:r w:rsidRPr="00AB6E5C">
        <w:rPr>
          <w:rFonts w:ascii="Times New Roman" w:hAnsi="Times New Roman" w:cs="Times New Roman"/>
        </w:rPr>
        <w:t>Art</w:t>
      </w:r>
      <w:r w:rsidRPr="00AB6E5C">
        <w:rPr>
          <w:rFonts w:ascii="Times New Roman" w:hAnsi="Times New Roman"/>
        </w:rPr>
        <w:t>. 2° da Lei n°12.378, de 2010;</w:t>
      </w:r>
    </w:p>
    <w:p w14:paraId="5BAB0E65" w14:textId="77777777" w:rsidR="00521D2C" w:rsidRPr="00AB6E5C" w:rsidRDefault="00521D2C" w:rsidP="00521D2C">
      <w:pPr>
        <w:tabs>
          <w:tab w:val="left" w:pos="2268"/>
        </w:tabs>
        <w:jc w:val="both"/>
        <w:rPr>
          <w:rFonts w:ascii="Times New Roman" w:hAnsi="Times New Roman"/>
        </w:rPr>
      </w:pPr>
      <w:r w:rsidRPr="00AB6E5C">
        <w:rPr>
          <w:rFonts w:ascii="Times New Roman" w:hAnsi="Times New Roman"/>
        </w:rPr>
        <w:t xml:space="preserve">IV - </w:t>
      </w:r>
      <w:proofErr w:type="gramStart"/>
      <w:r w:rsidRPr="00AB6E5C">
        <w:rPr>
          <w:rFonts w:ascii="Times New Roman" w:hAnsi="Times New Roman"/>
        </w:rPr>
        <w:t>realizar</w:t>
      </w:r>
      <w:proofErr w:type="gramEnd"/>
      <w:r w:rsidRPr="00AB6E5C">
        <w:rPr>
          <w:rFonts w:ascii="Times New Roman" w:hAnsi="Times New Roman"/>
        </w:rPr>
        <w:t xml:space="preserve"> ações que estimulem a promoção da educação e da formação profissional continuada, conforme atos normativos do CAU/BR;</w:t>
      </w:r>
    </w:p>
    <w:p w14:paraId="4C541B99" w14:textId="77777777" w:rsidR="00521D2C" w:rsidRPr="00AB6E5C" w:rsidRDefault="00521D2C" w:rsidP="00521D2C">
      <w:pPr>
        <w:tabs>
          <w:tab w:val="left" w:pos="2268"/>
        </w:tabs>
        <w:jc w:val="both"/>
        <w:rPr>
          <w:rFonts w:ascii="Times New Roman" w:hAnsi="Times New Roman"/>
        </w:rPr>
      </w:pPr>
      <w:r w:rsidRPr="00AB6E5C">
        <w:rPr>
          <w:rFonts w:ascii="Times New Roman" w:hAnsi="Times New Roman"/>
        </w:rPr>
        <w:t xml:space="preserve">V - </w:t>
      </w:r>
      <w:proofErr w:type="gramStart"/>
      <w:r w:rsidRPr="00AB6E5C">
        <w:rPr>
          <w:rFonts w:ascii="Times New Roman" w:hAnsi="Times New Roman"/>
        </w:rPr>
        <w:t>apreciar e deliberar</w:t>
      </w:r>
      <w:proofErr w:type="gramEnd"/>
      <w:r w:rsidRPr="00AB6E5C">
        <w:rPr>
          <w:rFonts w:ascii="Times New Roman" w:hAnsi="Times New Roman"/>
        </w:rPr>
        <w:t xml:space="preserve"> sobre propostas relacionadas a ensino e formação encaminhadas pelo Colegiado das Entidades de Arquitetura e Urbanismo do CAU/</w:t>
      </w:r>
      <w:r w:rsidRPr="00AB6E5C">
        <w:rPr>
          <w:rFonts w:ascii="Times New Roman" w:hAnsi="Times New Roman" w:cs="Times New Roman"/>
        </w:rPr>
        <w:t xml:space="preserve">MT </w:t>
      </w:r>
      <w:r w:rsidRPr="00AB6E5C">
        <w:rPr>
          <w:rFonts w:ascii="Times New Roman" w:hAnsi="Times New Roman"/>
        </w:rPr>
        <w:t>(CEAU-CAU/</w:t>
      </w:r>
      <w:r w:rsidRPr="00AB6E5C">
        <w:rPr>
          <w:rFonts w:ascii="Times New Roman" w:hAnsi="Times New Roman" w:cs="Times New Roman"/>
        </w:rPr>
        <w:t>MT);</w:t>
      </w:r>
    </w:p>
    <w:p w14:paraId="51B38D6E" w14:textId="77777777" w:rsidR="00521D2C" w:rsidRPr="00AB6E5C" w:rsidRDefault="00521D2C" w:rsidP="00521D2C">
      <w:pPr>
        <w:tabs>
          <w:tab w:val="left" w:pos="2268"/>
        </w:tabs>
        <w:jc w:val="both"/>
        <w:rPr>
          <w:rFonts w:ascii="Times New Roman" w:hAnsi="Times New Roman"/>
        </w:rPr>
      </w:pPr>
      <w:r w:rsidRPr="00AB6E5C">
        <w:rPr>
          <w:rFonts w:ascii="Times New Roman" w:hAnsi="Times New Roman"/>
        </w:rPr>
        <w:t xml:space="preserve">VI - </w:t>
      </w:r>
      <w:proofErr w:type="gramStart"/>
      <w:r w:rsidRPr="00AB6E5C">
        <w:rPr>
          <w:rFonts w:ascii="Times New Roman" w:hAnsi="Times New Roman"/>
        </w:rPr>
        <w:t>instruir, apreciar</w:t>
      </w:r>
      <w:proofErr w:type="gramEnd"/>
      <w:r w:rsidRPr="00AB6E5C">
        <w:rPr>
          <w:rFonts w:ascii="Times New Roman" w:hAnsi="Times New Roman"/>
        </w:rPr>
        <w:t xml:space="preserve"> e deliberar sobre requerimentos de registros temporários de profissionais estrangeiros sem sede no país, para homologação no Plenário do CAU/BR;</w:t>
      </w:r>
    </w:p>
    <w:p w14:paraId="70458E6C" w14:textId="77777777" w:rsidR="00521D2C" w:rsidRPr="00AB6E5C" w:rsidRDefault="00521D2C" w:rsidP="00521D2C">
      <w:pPr>
        <w:tabs>
          <w:tab w:val="left" w:pos="2268"/>
        </w:tabs>
        <w:jc w:val="both"/>
        <w:rPr>
          <w:rFonts w:ascii="Times New Roman" w:hAnsi="Times New Roman"/>
        </w:rPr>
      </w:pPr>
      <w:r w:rsidRPr="00AB6E5C">
        <w:rPr>
          <w:rFonts w:ascii="Times New Roman" w:hAnsi="Times New Roman"/>
        </w:rPr>
        <w:t>VII - instruir, apreciar e deliberar, sobre requerimentos de registros de profissionais portadores de diplomas de graduação em Arquitetura e Urbanismo:</w:t>
      </w:r>
    </w:p>
    <w:p w14:paraId="3775C0CB" w14:textId="77777777" w:rsidR="00521D2C" w:rsidRPr="00AB6E5C" w:rsidRDefault="00521D2C" w:rsidP="00521D2C">
      <w:pPr>
        <w:tabs>
          <w:tab w:val="left" w:pos="2268"/>
        </w:tabs>
        <w:jc w:val="both"/>
        <w:rPr>
          <w:rFonts w:ascii="Times New Roman" w:hAnsi="Times New Roman"/>
        </w:rPr>
      </w:pPr>
      <w:r w:rsidRPr="00AB6E5C">
        <w:rPr>
          <w:rFonts w:ascii="Times New Roman" w:hAnsi="Times New Roman"/>
        </w:rPr>
        <w:t>a) obtidos em instituições brasileiras de ensino superior com cursos oficialmente reconhecidos pelo poder público, encaminhando-os ao Plenário em caso de indeferimento; e</w:t>
      </w:r>
    </w:p>
    <w:p w14:paraId="3B71F374" w14:textId="77777777" w:rsidR="00521D2C" w:rsidRPr="00AB6E5C" w:rsidRDefault="00521D2C" w:rsidP="00521D2C">
      <w:pPr>
        <w:tabs>
          <w:tab w:val="left" w:pos="2268"/>
        </w:tabs>
        <w:jc w:val="both"/>
        <w:rPr>
          <w:rFonts w:ascii="Times New Roman" w:hAnsi="Times New Roman"/>
        </w:rPr>
      </w:pPr>
      <w:r w:rsidRPr="00AB6E5C">
        <w:rPr>
          <w:rFonts w:ascii="Times New Roman" w:hAnsi="Times New Roman"/>
        </w:rPr>
        <w:t>b) obtidos em instituições estrangeiras de ensino superior, e revalidados na forma da Lei, encaminhando-os ao CAU/BR.</w:t>
      </w:r>
    </w:p>
    <w:p w14:paraId="1D957C77" w14:textId="77777777" w:rsidR="00521D2C" w:rsidRPr="00AB6E5C" w:rsidRDefault="00521D2C" w:rsidP="00521D2C">
      <w:pPr>
        <w:tabs>
          <w:tab w:val="left" w:pos="2268"/>
        </w:tabs>
        <w:jc w:val="both"/>
        <w:rPr>
          <w:rFonts w:ascii="Times New Roman" w:hAnsi="Times New Roman"/>
        </w:rPr>
      </w:pPr>
      <w:r w:rsidRPr="00AB6E5C">
        <w:rPr>
          <w:rFonts w:ascii="Times New Roman" w:hAnsi="Times New Roman"/>
        </w:rPr>
        <w:t>VIII - propor, apreciar e deliberar sobre apuração de irregularidades e responsabilidades relacionados aos aspectos de ensino e formação, no âmbito de sua competência;</w:t>
      </w:r>
    </w:p>
    <w:p w14:paraId="0AD4941C" w14:textId="77777777" w:rsidR="00521D2C" w:rsidRPr="00AB6E5C" w:rsidRDefault="00521D2C" w:rsidP="00521D2C">
      <w:pPr>
        <w:tabs>
          <w:tab w:val="left" w:pos="2268"/>
        </w:tabs>
        <w:jc w:val="both"/>
        <w:rPr>
          <w:rFonts w:ascii="Times New Roman" w:hAnsi="Times New Roman"/>
        </w:rPr>
      </w:pPr>
      <w:r w:rsidRPr="00AB6E5C">
        <w:rPr>
          <w:rFonts w:ascii="Times New Roman" w:hAnsi="Times New Roman"/>
        </w:rPr>
        <w:t xml:space="preserve">IX - </w:t>
      </w:r>
      <w:proofErr w:type="gramStart"/>
      <w:r w:rsidRPr="00AB6E5C">
        <w:rPr>
          <w:rFonts w:ascii="Times New Roman" w:hAnsi="Times New Roman"/>
        </w:rPr>
        <w:t>propor</w:t>
      </w:r>
      <w:proofErr w:type="gramEnd"/>
      <w:r w:rsidRPr="00AB6E5C">
        <w:rPr>
          <w:rFonts w:ascii="Times New Roman" w:hAnsi="Times New Roman"/>
        </w:rPr>
        <w:t>, apreciar e deliberar sobre indicadores estratégicos de caráter educacional e de formação para subsidiar a revisão do Planejamento Estratégico do CAU, a ser encaminhados ao CAU/BR; e</w:t>
      </w:r>
    </w:p>
    <w:p w14:paraId="1842B677" w14:textId="77777777" w:rsidR="00521D2C" w:rsidRDefault="00521D2C" w:rsidP="00521D2C">
      <w:pPr>
        <w:tabs>
          <w:tab w:val="left" w:pos="2268"/>
        </w:tabs>
        <w:jc w:val="both"/>
        <w:rPr>
          <w:rFonts w:ascii="Times New Roman" w:hAnsi="Times New Roman"/>
        </w:rPr>
      </w:pPr>
      <w:r w:rsidRPr="00AB6E5C">
        <w:rPr>
          <w:rFonts w:ascii="Times New Roman" w:hAnsi="Times New Roman"/>
        </w:rPr>
        <w:t xml:space="preserve">X - </w:t>
      </w:r>
      <w:proofErr w:type="gramStart"/>
      <w:r w:rsidRPr="00AB6E5C">
        <w:rPr>
          <w:rFonts w:ascii="Times New Roman" w:hAnsi="Times New Roman"/>
        </w:rPr>
        <w:t>articular-se</w:t>
      </w:r>
      <w:proofErr w:type="gramEnd"/>
      <w:r w:rsidRPr="00AB6E5C">
        <w:rPr>
          <w:rFonts w:ascii="Times New Roman" w:hAnsi="Times New Roman"/>
        </w:rPr>
        <w:t xml:space="preserve"> com o CAU/BR por intermédio do conselheiro federal titular representante das instituições de ensino superior, nos termos do Art. 61 da Lei n° 12.378, de 31 de dezembro de 2010.</w:t>
      </w:r>
    </w:p>
    <w:p w14:paraId="5263A11B" w14:textId="46327552" w:rsidR="00D4181C" w:rsidRDefault="00521D2C" w:rsidP="002F4260">
      <w:pPr>
        <w:tabs>
          <w:tab w:val="left" w:pos="2268"/>
        </w:tabs>
        <w:jc w:val="both"/>
        <w:rPr>
          <w:rFonts w:ascii="Times New Roman" w:hAnsi="Times New Roman"/>
        </w:rPr>
      </w:pPr>
      <w:r w:rsidRPr="00AB6E5C">
        <w:rPr>
          <w:rFonts w:ascii="Times New Roman" w:hAnsi="Times New Roman"/>
        </w:rPr>
        <w:t>Parágrafo único. Os requerimentos de registros de profissionais serão homologados pelo Plenário, quando indeferidos.</w:t>
      </w:r>
    </w:p>
    <w:sectPr w:rsidR="00D4181C" w:rsidSect="00B939B5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x">
    <w:altName w:val="Calibri"/>
    <w:charset w:val="00"/>
    <w:family w:val="auto"/>
    <w:pitch w:val="variable"/>
    <w:sig w:usb0="A00000AF" w:usb1="40002048" w:usb2="00000000" w:usb3="00000000" w:csb0="0000011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7016"/>
    <w:multiLevelType w:val="hybridMultilevel"/>
    <w:tmpl w:val="83A60C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703A5"/>
    <w:multiLevelType w:val="multilevel"/>
    <w:tmpl w:val="0ED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E47BB"/>
    <w:multiLevelType w:val="hybridMultilevel"/>
    <w:tmpl w:val="EF065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61B4D"/>
    <w:multiLevelType w:val="hybridMultilevel"/>
    <w:tmpl w:val="F216D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462459">
    <w:abstractNumId w:val="1"/>
  </w:num>
  <w:num w:numId="2" w16cid:durableId="1911816464">
    <w:abstractNumId w:val="0"/>
  </w:num>
  <w:num w:numId="3" w16cid:durableId="541792535">
    <w:abstractNumId w:val="3"/>
  </w:num>
  <w:num w:numId="4" w16cid:durableId="91248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33"/>
    <w:rsid w:val="00001620"/>
    <w:rsid w:val="0000187F"/>
    <w:rsid w:val="00020B94"/>
    <w:rsid w:val="00023B11"/>
    <w:rsid w:val="00026EC0"/>
    <w:rsid w:val="00054E56"/>
    <w:rsid w:val="00055B5D"/>
    <w:rsid w:val="0006538F"/>
    <w:rsid w:val="00065A1F"/>
    <w:rsid w:val="00067092"/>
    <w:rsid w:val="000768C9"/>
    <w:rsid w:val="00077482"/>
    <w:rsid w:val="000774B6"/>
    <w:rsid w:val="00080D8B"/>
    <w:rsid w:val="00085B74"/>
    <w:rsid w:val="00096C95"/>
    <w:rsid w:val="000A5958"/>
    <w:rsid w:val="000B2E14"/>
    <w:rsid w:val="000C268E"/>
    <w:rsid w:val="000D4503"/>
    <w:rsid w:val="000D4FDC"/>
    <w:rsid w:val="000D68BD"/>
    <w:rsid w:val="000E3DAF"/>
    <w:rsid w:val="000F330C"/>
    <w:rsid w:val="000F71B9"/>
    <w:rsid w:val="00104F1A"/>
    <w:rsid w:val="0010552A"/>
    <w:rsid w:val="00111EFE"/>
    <w:rsid w:val="00113E31"/>
    <w:rsid w:val="00122E13"/>
    <w:rsid w:val="00135959"/>
    <w:rsid w:val="00144798"/>
    <w:rsid w:val="00160681"/>
    <w:rsid w:val="00162055"/>
    <w:rsid w:val="001746C0"/>
    <w:rsid w:val="0018532A"/>
    <w:rsid w:val="0018783A"/>
    <w:rsid w:val="00192649"/>
    <w:rsid w:val="001A42E2"/>
    <w:rsid w:val="001A7616"/>
    <w:rsid w:val="001C7DAD"/>
    <w:rsid w:val="001D07C7"/>
    <w:rsid w:val="001F0D4A"/>
    <w:rsid w:val="001F1634"/>
    <w:rsid w:val="001F2609"/>
    <w:rsid w:val="001F7595"/>
    <w:rsid w:val="00204848"/>
    <w:rsid w:val="002116F8"/>
    <w:rsid w:val="00234786"/>
    <w:rsid w:val="002439C2"/>
    <w:rsid w:val="00246D68"/>
    <w:rsid w:val="00253B43"/>
    <w:rsid w:val="002551AD"/>
    <w:rsid w:val="00271287"/>
    <w:rsid w:val="002820C2"/>
    <w:rsid w:val="002875C9"/>
    <w:rsid w:val="00292E19"/>
    <w:rsid w:val="00293B96"/>
    <w:rsid w:val="00297C9E"/>
    <w:rsid w:val="002A425B"/>
    <w:rsid w:val="002A4D56"/>
    <w:rsid w:val="002B225A"/>
    <w:rsid w:val="002B6316"/>
    <w:rsid w:val="002C186A"/>
    <w:rsid w:val="002C375B"/>
    <w:rsid w:val="002D26E8"/>
    <w:rsid w:val="002D2DF5"/>
    <w:rsid w:val="002D7F24"/>
    <w:rsid w:val="002E574B"/>
    <w:rsid w:val="002F15E8"/>
    <w:rsid w:val="002F4260"/>
    <w:rsid w:val="00300A2E"/>
    <w:rsid w:val="0030295E"/>
    <w:rsid w:val="003127CD"/>
    <w:rsid w:val="00322834"/>
    <w:rsid w:val="0032386E"/>
    <w:rsid w:val="003309F4"/>
    <w:rsid w:val="00346B3E"/>
    <w:rsid w:val="00357604"/>
    <w:rsid w:val="00360837"/>
    <w:rsid w:val="00363A52"/>
    <w:rsid w:val="00375FAA"/>
    <w:rsid w:val="00380BBC"/>
    <w:rsid w:val="003B5B9D"/>
    <w:rsid w:val="003C0F0B"/>
    <w:rsid w:val="003C1051"/>
    <w:rsid w:val="003D6873"/>
    <w:rsid w:val="003E772F"/>
    <w:rsid w:val="00420647"/>
    <w:rsid w:val="00430022"/>
    <w:rsid w:val="004338CF"/>
    <w:rsid w:val="00445B74"/>
    <w:rsid w:val="0044731E"/>
    <w:rsid w:val="0045292B"/>
    <w:rsid w:val="0046330A"/>
    <w:rsid w:val="004737FC"/>
    <w:rsid w:val="004A5AC7"/>
    <w:rsid w:val="004A6377"/>
    <w:rsid w:val="004A6AE8"/>
    <w:rsid w:val="004B2569"/>
    <w:rsid w:val="004B59EF"/>
    <w:rsid w:val="004C2BEB"/>
    <w:rsid w:val="004C6819"/>
    <w:rsid w:val="004D0E02"/>
    <w:rsid w:val="004D248E"/>
    <w:rsid w:val="004D5323"/>
    <w:rsid w:val="004E68B5"/>
    <w:rsid w:val="004F03AC"/>
    <w:rsid w:val="00501ADD"/>
    <w:rsid w:val="00502977"/>
    <w:rsid w:val="00505650"/>
    <w:rsid w:val="0050797A"/>
    <w:rsid w:val="00512694"/>
    <w:rsid w:val="00512F58"/>
    <w:rsid w:val="00513C17"/>
    <w:rsid w:val="00521D2C"/>
    <w:rsid w:val="00522663"/>
    <w:rsid w:val="00530952"/>
    <w:rsid w:val="005332B5"/>
    <w:rsid w:val="00536A01"/>
    <w:rsid w:val="0054475C"/>
    <w:rsid w:val="00553708"/>
    <w:rsid w:val="00562089"/>
    <w:rsid w:val="00563C59"/>
    <w:rsid w:val="00574832"/>
    <w:rsid w:val="00580784"/>
    <w:rsid w:val="00591DD9"/>
    <w:rsid w:val="005A04E3"/>
    <w:rsid w:val="005A3DBD"/>
    <w:rsid w:val="005E0AFF"/>
    <w:rsid w:val="005E1D4F"/>
    <w:rsid w:val="005F4E4F"/>
    <w:rsid w:val="006003DD"/>
    <w:rsid w:val="00602F5C"/>
    <w:rsid w:val="00603BAC"/>
    <w:rsid w:val="006051AF"/>
    <w:rsid w:val="00630898"/>
    <w:rsid w:val="00636EA9"/>
    <w:rsid w:val="006410C7"/>
    <w:rsid w:val="006449B8"/>
    <w:rsid w:val="00655B20"/>
    <w:rsid w:val="006807C1"/>
    <w:rsid w:val="00686115"/>
    <w:rsid w:val="00686ABA"/>
    <w:rsid w:val="006A7FD5"/>
    <w:rsid w:val="006C3BA6"/>
    <w:rsid w:val="006D1C4A"/>
    <w:rsid w:val="006D4898"/>
    <w:rsid w:val="006D7EB5"/>
    <w:rsid w:val="006E299F"/>
    <w:rsid w:val="006F08EE"/>
    <w:rsid w:val="006F1FC7"/>
    <w:rsid w:val="00714B5E"/>
    <w:rsid w:val="0071524E"/>
    <w:rsid w:val="00723CDF"/>
    <w:rsid w:val="00737D0B"/>
    <w:rsid w:val="007469F8"/>
    <w:rsid w:val="0075699D"/>
    <w:rsid w:val="007660DF"/>
    <w:rsid w:val="00766B7D"/>
    <w:rsid w:val="00775DCD"/>
    <w:rsid w:val="007772F7"/>
    <w:rsid w:val="00795974"/>
    <w:rsid w:val="007A2757"/>
    <w:rsid w:val="007A67C5"/>
    <w:rsid w:val="007C2A19"/>
    <w:rsid w:val="007C6F18"/>
    <w:rsid w:val="007E497B"/>
    <w:rsid w:val="00800223"/>
    <w:rsid w:val="00801D0B"/>
    <w:rsid w:val="00807749"/>
    <w:rsid w:val="008353E3"/>
    <w:rsid w:val="008466A9"/>
    <w:rsid w:val="00854A5A"/>
    <w:rsid w:val="0085797E"/>
    <w:rsid w:val="00870D55"/>
    <w:rsid w:val="008800AC"/>
    <w:rsid w:val="008808EE"/>
    <w:rsid w:val="008A5AEB"/>
    <w:rsid w:val="008B5D5F"/>
    <w:rsid w:val="008C0382"/>
    <w:rsid w:val="008C6AF9"/>
    <w:rsid w:val="008D17F5"/>
    <w:rsid w:val="008D49A4"/>
    <w:rsid w:val="008E634A"/>
    <w:rsid w:val="008F56EB"/>
    <w:rsid w:val="008F5E65"/>
    <w:rsid w:val="008F6651"/>
    <w:rsid w:val="008F7683"/>
    <w:rsid w:val="00910B66"/>
    <w:rsid w:val="00910E27"/>
    <w:rsid w:val="00911045"/>
    <w:rsid w:val="00923034"/>
    <w:rsid w:val="0092743F"/>
    <w:rsid w:val="00936F27"/>
    <w:rsid w:val="00942B75"/>
    <w:rsid w:val="00943656"/>
    <w:rsid w:val="00944741"/>
    <w:rsid w:val="009460A5"/>
    <w:rsid w:val="009717DA"/>
    <w:rsid w:val="0097635C"/>
    <w:rsid w:val="00976D09"/>
    <w:rsid w:val="00977240"/>
    <w:rsid w:val="00991894"/>
    <w:rsid w:val="00994957"/>
    <w:rsid w:val="009A3A61"/>
    <w:rsid w:val="009B31F8"/>
    <w:rsid w:val="009B5CD2"/>
    <w:rsid w:val="009B6050"/>
    <w:rsid w:val="009D37C0"/>
    <w:rsid w:val="009D5E22"/>
    <w:rsid w:val="009D69AB"/>
    <w:rsid w:val="009F0503"/>
    <w:rsid w:val="009F099E"/>
    <w:rsid w:val="009F6E75"/>
    <w:rsid w:val="00A0079F"/>
    <w:rsid w:val="00A00B04"/>
    <w:rsid w:val="00A0616C"/>
    <w:rsid w:val="00A10ED1"/>
    <w:rsid w:val="00A11715"/>
    <w:rsid w:val="00A14426"/>
    <w:rsid w:val="00A176FC"/>
    <w:rsid w:val="00A216A5"/>
    <w:rsid w:val="00A223A3"/>
    <w:rsid w:val="00A36CE6"/>
    <w:rsid w:val="00A5413E"/>
    <w:rsid w:val="00A656B6"/>
    <w:rsid w:val="00A908A1"/>
    <w:rsid w:val="00AA4174"/>
    <w:rsid w:val="00AA46FE"/>
    <w:rsid w:val="00AB3E51"/>
    <w:rsid w:val="00AE7B47"/>
    <w:rsid w:val="00AF48D0"/>
    <w:rsid w:val="00B06694"/>
    <w:rsid w:val="00B30F22"/>
    <w:rsid w:val="00B312A0"/>
    <w:rsid w:val="00B42ABC"/>
    <w:rsid w:val="00B534E7"/>
    <w:rsid w:val="00B5362F"/>
    <w:rsid w:val="00B53A10"/>
    <w:rsid w:val="00B76851"/>
    <w:rsid w:val="00B87F90"/>
    <w:rsid w:val="00B939B5"/>
    <w:rsid w:val="00B96821"/>
    <w:rsid w:val="00BE7C98"/>
    <w:rsid w:val="00BF1619"/>
    <w:rsid w:val="00C0572E"/>
    <w:rsid w:val="00C14333"/>
    <w:rsid w:val="00C16064"/>
    <w:rsid w:val="00C24B2E"/>
    <w:rsid w:val="00C33527"/>
    <w:rsid w:val="00C37835"/>
    <w:rsid w:val="00C50C7B"/>
    <w:rsid w:val="00C52249"/>
    <w:rsid w:val="00C559F6"/>
    <w:rsid w:val="00C5669A"/>
    <w:rsid w:val="00C56B2E"/>
    <w:rsid w:val="00C6741B"/>
    <w:rsid w:val="00C73CD5"/>
    <w:rsid w:val="00C73EE8"/>
    <w:rsid w:val="00C8110E"/>
    <w:rsid w:val="00C92079"/>
    <w:rsid w:val="00C92C7E"/>
    <w:rsid w:val="00CB01B5"/>
    <w:rsid w:val="00CC084E"/>
    <w:rsid w:val="00CD19AA"/>
    <w:rsid w:val="00CD1C73"/>
    <w:rsid w:val="00CD1DCF"/>
    <w:rsid w:val="00CE0FAD"/>
    <w:rsid w:val="00D13F78"/>
    <w:rsid w:val="00D242D2"/>
    <w:rsid w:val="00D30CF4"/>
    <w:rsid w:val="00D32861"/>
    <w:rsid w:val="00D4181C"/>
    <w:rsid w:val="00D4665E"/>
    <w:rsid w:val="00D52A5F"/>
    <w:rsid w:val="00D70555"/>
    <w:rsid w:val="00D71C18"/>
    <w:rsid w:val="00D7526A"/>
    <w:rsid w:val="00D76F48"/>
    <w:rsid w:val="00D83961"/>
    <w:rsid w:val="00D850BF"/>
    <w:rsid w:val="00DA0708"/>
    <w:rsid w:val="00DA562A"/>
    <w:rsid w:val="00DA6429"/>
    <w:rsid w:val="00DA66CA"/>
    <w:rsid w:val="00DB0CA7"/>
    <w:rsid w:val="00DB11E9"/>
    <w:rsid w:val="00DB42AF"/>
    <w:rsid w:val="00DB69FA"/>
    <w:rsid w:val="00DC2048"/>
    <w:rsid w:val="00DD0A23"/>
    <w:rsid w:val="00DD21BC"/>
    <w:rsid w:val="00DE0BDC"/>
    <w:rsid w:val="00DF12A9"/>
    <w:rsid w:val="00DF4073"/>
    <w:rsid w:val="00DF767B"/>
    <w:rsid w:val="00E00A20"/>
    <w:rsid w:val="00E03857"/>
    <w:rsid w:val="00E11610"/>
    <w:rsid w:val="00E1486F"/>
    <w:rsid w:val="00E14CE6"/>
    <w:rsid w:val="00E340B4"/>
    <w:rsid w:val="00E34EDD"/>
    <w:rsid w:val="00E45202"/>
    <w:rsid w:val="00E62A9E"/>
    <w:rsid w:val="00E64687"/>
    <w:rsid w:val="00E66BEB"/>
    <w:rsid w:val="00E66ECC"/>
    <w:rsid w:val="00E850A7"/>
    <w:rsid w:val="00E90CB6"/>
    <w:rsid w:val="00EA4C0D"/>
    <w:rsid w:val="00EA4F71"/>
    <w:rsid w:val="00EA5F5C"/>
    <w:rsid w:val="00EB0FC8"/>
    <w:rsid w:val="00EB2ED9"/>
    <w:rsid w:val="00EC4CDD"/>
    <w:rsid w:val="00EE5C92"/>
    <w:rsid w:val="00EF4D09"/>
    <w:rsid w:val="00F0284D"/>
    <w:rsid w:val="00F14CE6"/>
    <w:rsid w:val="00F20D47"/>
    <w:rsid w:val="00F32023"/>
    <w:rsid w:val="00F368F0"/>
    <w:rsid w:val="00F4046D"/>
    <w:rsid w:val="00F4053C"/>
    <w:rsid w:val="00F42228"/>
    <w:rsid w:val="00F458AE"/>
    <w:rsid w:val="00F479B4"/>
    <w:rsid w:val="00F64785"/>
    <w:rsid w:val="00F64F45"/>
    <w:rsid w:val="00F708BA"/>
    <w:rsid w:val="00F71A83"/>
    <w:rsid w:val="00F726C2"/>
    <w:rsid w:val="00F9740B"/>
    <w:rsid w:val="00FA3282"/>
    <w:rsid w:val="00FA7B01"/>
    <w:rsid w:val="00FB2D00"/>
    <w:rsid w:val="00FB593A"/>
    <w:rsid w:val="00FB71A1"/>
    <w:rsid w:val="00FC7C11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9556"/>
  <w15:chartTrackingRefBased/>
  <w15:docId w15:val="{0265DEFF-A499-4626-931F-C2514220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42D2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42D2"/>
    <w:pPr>
      <w:keepNext/>
      <w:keepLines/>
      <w:spacing w:before="40" w:after="0" w:line="360" w:lineRule="auto"/>
      <w:jc w:val="center"/>
      <w:outlineLvl w:val="1"/>
    </w:pPr>
    <w:rPr>
      <w:rFonts w:ascii="Dax" w:eastAsiaTheme="majorEastAsia" w:hAnsi="Dax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14333"/>
    <w:rPr>
      <w:b/>
      <w:bCs/>
    </w:rPr>
  </w:style>
  <w:style w:type="character" w:styleId="Hyperlink">
    <w:name w:val="Hyperlink"/>
    <w:basedOn w:val="Fontepargpadro"/>
    <w:uiPriority w:val="99"/>
    <w:unhideWhenUsed/>
    <w:rsid w:val="00C143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242D2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242D2"/>
    <w:rPr>
      <w:rFonts w:ascii="Dax" w:eastAsiaTheme="majorEastAsia" w:hAnsi="Dax" w:cstheme="majorBidi"/>
      <w:b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D242D2"/>
    <w:pPr>
      <w:spacing w:line="259" w:lineRule="auto"/>
      <w:jc w:val="left"/>
      <w:outlineLvl w:val="9"/>
    </w:pPr>
    <w:rPr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242D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D242D2"/>
    <w:pPr>
      <w:spacing w:after="100"/>
      <w:ind w:left="220"/>
    </w:pPr>
  </w:style>
  <w:style w:type="paragraph" w:styleId="PargrafodaLista">
    <w:name w:val="List Paragraph"/>
    <w:basedOn w:val="Normal"/>
    <w:uiPriority w:val="34"/>
    <w:qFormat/>
    <w:rsid w:val="00253B43"/>
    <w:pPr>
      <w:ind w:left="720"/>
      <w:contextualSpacing/>
    </w:pPr>
  </w:style>
  <w:style w:type="paragraph" w:customStyle="1" w:styleId="Default">
    <w:name w:val="Default"/>
    <w:rsid w:val="00174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171F-AB2B-4553-86C1-E7D36403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Tiago Ito Eleodoro</cp:lastModifiedBy>
  <cp:revision>3</cp:revision>
  <cp:lastPrinted>2023-02-15T19:30:00Z</cp:lastPrinted>
  <dcterms:created xsi:type="dcterms:W3CDTF">2023-02-15T18:57:00Z</dcterms:created>
  <dcterms:modified xsi:type="dcterms:W3CDTF">2023-02-15T19:30:00Z</dcterms:modified>
</cp:coreProperties>
</file>