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1A761125"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E527F7">
        <w:rPr>
          <w:rFonts w:ascii="Times New Roman" w:eastAsia="Times New Roman" w:hAnsi="Times New Roman"/>
          <w:b/>
          <w:smallCaps/>
          <w:sz w:val="22"/>
          <w:szCs w:val="22"/>
          <w:lang w:eastAsia="pt-BR"/>
        </w:rPr>
        <w:t>835</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3E7C8252" w14:textId="77777777" w:rsidR="00E527F7" w:rsidRDefault="00E527F7" w:rsidP="00E527F7">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6A4361E1"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2B2CDD" w:rsidRPr="002B2CDD">
        <w:rPr>
          <w:rFonts w:ascii="Times New Roman" w:eastAsia="Times New Roman" w:hAnsi="Times New Roman"/>
          <w:sz w:val="22"/>
          <w:szCs w:val="22"/>
          <w:lang w:eastAsia="pt-BR"/>
        </w:rPr>
        <w:t>1460745/2022</w:t>
      </w:r>
      <w:r w:rsidR="002B2CDD">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2B2CDD" w:rsidRPr="002B2CDD">
        <w:rPr>
          <w:rFonts w:ascii="Times New Roman" w:eastAsia="Times New Roman" w:hAnsi="Times New Roman"/>
          <w:sz w:val="22"/>
          <w:szCs w:val="22"/>
          <w:lang w:eastAsia="pt-BR"/>
        </w:rPr>
        <w:t xml:space="preserve">Georgia </w:t>
      </w:r>
      <w:proofErr w:type="spellStart"/>
      <w:r w:rsidR="002B2CDD" w:rsidRPr="002B2CDD">
        <w:rPr>
          <w:rFonts w:ascii="Times New Roman" w:eastAsia="Times New Roman" w:hAnsi="Times New Roman"/>
          <w:sz w:val="22"/>
          <w:szCs w:val="22"/>
          <w:lang w:eastAsia="pt-BR"/>
        </w:rPr>
        <w:t>Baminger</w:t>
      </w:r>
      <w:proofErr w:type="spellEnd"/>
      <w:r w:rsidR="002B2CDD" w:rsidRPr="002B2CDD">
        <w:rPr>
          <w:rFonts w:ascii="Times New Roman" w:eastAsia="Times New Roman" w:hAnsi="Times New Roman"/>
          <w:sz w:val="22"/>
          <w:szCs w:val="22"/>
          <w:lang w:eastAsia="pt-BR"/>
        </w:rPr>
        <w:t xml:space="preserve"> Oliveira </w:t>
      </w:r>
      <w:proofErr w:type="spellStart"/>
      <w:r w:rsidR="002B2CDD" w:rsidRPr="002B2CDD">
        <w:rPr>
          <w:rFonts w:ascii="Times New Roman" w:eastAsia="Times New Roman" w:hAnsi="Times New Roman"/>
          <w:sz w:val="22"/>
          <w:szCs w:val="22"/>
          <w:lang w:eastAsia="pt-BR"/>
        </w:rPr>
        <w:t>Zeitoun</w:t>
      </w:r>
      <w:proofErr w:type="spellEnd"/>
      <w:r w:rsidR="002B2CDD">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E8B86A4"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2B2CDD" w:rsidRPr="002B2CDD">
        <w:rPr>
          <w:rFonts w:ascii="Times New Roman" w:eastAsia="Times New Roman" w:hAnsi="Times New Roman"/>
          <w:sz w:val="22"/>
          <w:szCs w:val="22"/>
          <w:lang w:eastAsia="pt-BR"/>
        </w:rPr>
        <w:t xml:space="preserve">Georgia </w:t>
      </w:r>
      <w:proofErr w:type="spellStart"/>
      <w:r w:rsidR="002B2CDD" w:rsidRPr="002B2CDD">
        <w:rPr>
          <w:rFonts w:ascii="Times New Roman" w:eastAsia="Times New Roman" w:hAnsi="Times New Roman"/>
          <w:sz w:val="22"/>
          <w:szCs w:val="22"/>
          <w:lang w:eastAsia="pt-BR"/>
        </w:rPr>
        <w:t>Baminger</w:t>
      </w:r>
      <w:proofErr w:type="spellEnd"/>
      <w:r w:rsidR="002B2CDD" w:rsidRPr="002B2CDD">
        <w:rPr>
          <w:rFonts w:ascii="Times New Roman" w:eastAsia="Times New Roman" w:hAnsi="Times New Roman"/>
          <w:sz w:val="22"/>
          <w:szCs w:val="22"/>
          <w:lang w:eastAsia="pt-BR"/>
        </w:rPr>
        <w:t xml:space="preserve"> Oliveira </w:t>
      </w:r>
      <w:proofErr w:type="spellStart"/>
      <w:r w:rsidR="002B2CDD" w:rsidRPr="002B2CDD">
        <w:rPr>
          <w:rFonts w:ascii="Times New Roman" w:eastAsia="Times New Roman" w:hAnsi="Times New Roman"/>
          <w:sz w:val="22"/>
          <w:szCs w:val="22"/>
          <w:lang w:eastAsia="pt-BR"/>
        </w:rPr>
        <w:t>Zeitoun</w:t>
      </w:r>
      <w:proofErr w:type="spellEnd"/>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2B2CDD" w:rsidRPr="002B2CDD">
        <w:rPr>
          <w:rFonts w:ascii="Times New Roman" w:eastAsia="Times New Roman" w:hAnsi="Times New Roman"/>
          <w:sz w:val="22"/>
          <w:szCs w:val="22"/>
          <w:lang w:eastAsia="pt-BR"/>
        </w:rPr>
        <w:t>1460745/2022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3DCC82DA" w14:textId="0CB58082" w:rsidR="00BA2A82" w:rsidRPr="00BA2A82" w:rsidRDefault="00BA2A82" w:rsidP="00BA2A82">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BA2A82">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69C4C733" w14:textId="77777777" w:rsidR="00BA2A82" w:rsidRDefault="00BA2A82" w:rsidP="00BA2A82">
      <w:pPr>
        <w:tabs>
          <w:tab w:val="left" w:pos="284"/>
        </w:tabs>
        <w:spacing w:line="276" w:lineRule="auto"/>
        <w:ind w:firstLine="1134"/>
        <w:jc w:val="both"/>
        <w:rPr>
          <w:rFonts w:eastAsia="Times New Roman"/>
          <w:sz w:val="22"/>
          <w:szCs w:val="22"/>
          <w:lang w:eastAsia="pt-BR"/>
        </w:rPr>
      </w:pPr>
    </w:p>
    <w:p w14:paraId="3D1ADFD8" w14:textId="77777777" w:rsidR="00BA2A82" w:rsidRDefault="00BA2A82" w:rsidP="00BA2A82">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4B0A4606" w14:textId="77777777" w:rsidR="00BA2A82" w:rsidRDefault="00BA2A82" w:rsidP="00BA2A82">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642D24E0" w14:textId="77777777" w:rsidR="00BA2A82" w:rsidRDefault="00BA2A82" w:rsidP="00BA2A82">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2EC9744" w14:textId="77777777" w:rsidR="00BA2A82" w:rsidRDefault="00BA2A82" w:rsidP="00BA2A82">
      <w:pPr>
        <w:pStyle w:val="PargrafodaLista"/>
        <w:spacing w:line="276" w:lineRule="auto"/>
        <w:rPr>
          <w:rStyle w:val="nfase"/>
          <w:rFonts w:ascii="Times New Roman" w:eastAsiaTheme="minorHAnsi" w:hAnsi="Times New Roman"/>
          <w:i w:val="0"/>
          <w:iCs/>
          <w:color w:val="000000" w:themeColor="text1"/>
          <w:sz w:val="22"/>
          <w:szCs w:val="22"/>
        </w:rPr>
      </w:pPr>
    </w:p>
    <w:p w14:paraId="3973E924" w14:textId="77777777" w:rsidR="00BA2A82" w:rsidRDefault="00BA2A82" w:rsidP="00BA2A82">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EC3D0F6" w14:textId="77777777" w:rsidR="00BA2A82" w:rsidRDefault="00BA2A82" w:rsidP="00BA2A82">
      <w:pPr>
        <w:pStyle w:val="PargrafodaLista"/>
        <w:spacing w:line="276" w:lineRule="auto"/>
        <w:rPr>
          <w:rStyle w:val="nfase"/>
          <w:rFonts w:ascii="Times New Roman" w:eastAsiaTheme="minorHAnsi" w:hAnsi="Times New Roman"/>
          <w:i w:val="0"/>
          <w:iCs/>
          <w:color w:val="000000" w:themeColor="text1"/>
          <w:sz w:val="22"/>
          <w:szCs w:val="22"/>
        </w:rPr>
      </w:pPr>
    </w:p>
    <w:p w14:paraId="293440C4" w14:textId="77777777" w:rsidR="00BA2A82" w:rsidRDefault="00BA2A82" w:rsidP="00BA2A82">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54A5590C" w14:textId="77777777" w:rsidR="00BA2A82" w:rsidRDefault="00BA2A82" w:rsidP="00BA2A82">
      <w:pPr>
        <w:pStyle w:val="PargrafodaLista"/>
        <w:rPr>
          <w:rStyle w:val="nfase"/>
          <w:rFonts w:ascii="Times New Roman" w:eastAsiaTheme="minorHAnsi" w:hAnsi="Times New Roman"/>
          <w:i w:val="0"/>
          <w:iCs/>
          <w:color w:val="000000" w:themeColor="text1"/>
          <w:sz w:val="22"/>
          <w:szCs w:val="22"/>
        </w:rPr>
      </w:pPr>
    </w:p>
    <w:p w14:paraId="665603E3" w14:textId="77777777" w:rsidR="00BA2A82" w:rsidRDefault="00BA2A82" w:rsidP="00BA2A82">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0CE01633" w14:textId="77777777" w:rsidR="00BA2A82" w:rsidRDefault="00BA2A82" w:rsidP="00BA2A82">
      <w:pPr>
        <w:pStyle w:val="PargrafodaLista"/>
        <w:rPr>
          <w:rStyle w:val="nfase"/>
          <w:rFonts w:ascii="Times New Roman" w:eastAsiaTheme="minorHAnsi" w:hAnsi="Times New Roman"/>
          <w:i w:val="0"/>
          <w:iCs/>
          <w:color w:val="000000" w:themeColor="text1"/>
          <w:sz w:val="22"/>
          <w:szCs w:val="22"/>
        </w:rPr>
      </w:pPr>
    </w:p>
    <w:p w14:paraId="0BC06A3D" w14:textId="77777777" w:rsidR="00BA2A82" w:rsidRDefault="00BA2A82" w:rsidP="00BA2A82">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6FB8531D" w14:textId="77777777" w:rsidR="00BA2A82" w:rsidRDefault="00BA2A82" w:rsidP="00BA2A82">
      <w:pPr>
        <w:tabs>
          <w:tab w:val="left" w:pos="284"/>
          <w:tab w:val="left" w:pos="851"/>
        </w:tabs>
        <w:suppressAutoHyphens w:val="0"/>
        <w:jc w:val="both"/>
      </w:pPr>
    </w:p>
    <w:p w14:paraId="0D597F24" w14:textId="77777777" w:rsidR="00BA2A82" w:rsidRDefault="00BA2A82" w:rsidP="00BA2A82">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3D6F4871" w14:textId="77777777" w:rsidR="00BA2A82" w:rsidRDefault="00BA2A82" w:rsidP="00BA2A82">
      <w:pPr>
        <w:tabs>
          <w:tab w:val="left" w:pos="284"/>
          <w:tab w:val="left" w:pos="851"/>
        </w:tabs>
        <w:suppressAutoHyphens w:val="0"/>
        <w:jc w:val="both"/>
        <w:rPr>
          <w:rFonts w:ascii="Times New Roman" w:hAnsi="Times New Roman"/>
          <w:sz w:val="22"/>
          <w:szCs w:val="22"/>
        </w:rPr>
      </w:pPr>
    </w:p>
    <w:p w14:paraId="713AF203" w14:textId="77777777" w:rsidR="00BA2A82" w:rsidRDefault="00BA2A82" w:rsidP="00BA2A82">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7D634A8F" w14:textId="77777777" w:rsidR="00BA2A82" w:rsidRDefault="00BA2A82" w:rsidP="00BA2A82">
      <w:pPr>
        <w:spacing w:line="276" w:lineRule="auto"/>
      </w:pPr>
    </w:p>
    <w:p w14:paraId="65303853" w14:textId="77777777" w:rsidR="00BA2A82" w:rsidRDefault="00BA2A82" w:rsidP="00BA2A82">
      <w:pPr>
        <w:spacing w:line="276" w:lineRule="auto"/>
      </w:pPr>
    </w:p>
    <w:p w14:paraId="05EDA30B" w14:textId="77777777" w:rsidR="00BA2A82" w:rsidRDefault="00BA2A82" w:rsidP="00BA2A82">
      <w:pPr>
        <w:spacing w:line="276" w:lineRule="auto"/>
      </w:pPr>
    </w:p>
    <w:p w14:paraId="08949D23" w14:textId="77777777" w:rsidR="00BA2A82" w:rsidRDefault="00BA2A82" w:rsidP="00BA2A82">
      <w:pPr>
        <w:spacing w:line="276" w:lineRule="auto"/>
      </w:pPr>
    </w:p>
    <w:p w14:paraId="485D0DC6" w14:textId="77777777" w:rsidR="00BA2A82" w:rsidRDefault="00BA2A82" w:rsidP="00BA2A82">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34E63867" w14:textId="77777777" w:rsidR="00BA2A82" w:rsidRDefault="00BA2A82" w:rsidP="00BA2A82">
      <w:pPr>
        <w:spacing w:line="276" w:lineRule="auto"/>
        <w:rPr>
          <w:rFonts w:ascii="Times New Roman" w:hAnsi="Times New Roman"/>
        </w:rPr>
      </w:pPr>
      <w:r>
        <w:rPr>
          <w:rFonts w:ascii="Times New Roman" w:hAnsi="Times New Roman"/>
        </w:rPr>
        <w:t>Coordenadora</w:t>
      </w:r>
    </w:p>
    <w:p w14:paraId="7F0E883A" w14:textId="77777777" w:rsidR="00BA2A82" w:rsidRDefault="00BA2A82" w:rsidP="00BA2A82">
      <w:pPr>
        <w:spacing w:line="276" w:lineRule="auto"/>
      </w:pPr>
    </w:p>
    <w:p w14:paraId="6B8D1DD7" w14:textId="77777777" w:rsidR="00BA2A82" w:rsidRDefault="00BA2A82" w:rsidP="00BA2A82">
      <w:pPr>
        <w:spacing w:line="276" w:lineRule="auto"/>
      </w:pPr>
    </w:p>
    <w:p w14:paraId="1FBEBC37" w14:textId="77777777" w:rsidR="00BA2A82" w:rsidRDefault="00BA2A82" w:rsidP="00BA2A82">
      <w:pPr>
        <w:spacing w:line="276" w:lineRule="auto"/>
        <w:rPr>
          <w:b/>
          <w:caps/>
          <w:spacing w:val="4"/>
        </w:rPr>
      </w:pPr>
    </w:p>
    <w:p w14:paraId="73474E3D" w14:textId="77777777" w:rsidR="00BA2A82" w:rsidRDefault="00BA2A82" w:rsidP="00BA2A82">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11916636" w14:textId="77777777" w:rsidR="00BA2A82" w:rsidRDefault="00BA2A82" w:rsidP="00BA2A82">
      <w:pPr>
        <w:spacing w:line="276" w:lineRule="auto"/>
        <w:rPr>
          <w:rFonts w:ascii="Times New Roman" w:eastAsia="Calibri" w:hAnsi="Times New Roman"/>
        </w:rPr>
      </w:pPr>
      <w:r>
        <w:rPr>
          <w:rFonts w:ascii="Times New Roman" w:eastAsia="Calibri" w:hAnsi="Times New Roman"/>
        </w:rPr>
        <w:t>Coordenadora Adjunta</w:t>
      </w:r>
    </w:p>
    <w:p w14:paraId="120AD666" w14:textId="77777777" w:rsidR="00BA2A82" w:rsidRDefault="00BA2A82" w:rsidP="00BA2A82">
      <w:pPr>
        <w:spacing w:line="276" w:lineRule="auto"/>
        <w:rPr>
          <w:rFonts w:eastAsia="Calibri"/>
        </w:rPr>
      </w:pPr>
    </w:p>
    <w:p w14:paraId="44CFC40C" w14:textId="77777777" w:rsidR="00BA2A82" w:rsidRDefault="00BA2A82" w:rsidP="00BA2A82">
      <w:pPr>
        <w:spacing w:line="276" w:lineRule="auto"/>
        <w:rPr>
          <w:rFonts w:eastAsia="Calibri"/>
        </w:rPr>
      </w:pPr>
    </w:p>
    <w:p w14:paraId="71A0D4A7" w14:textId="77777777" w:rsidR="00BA2A82" w:rsidRDefault="00BA2A82" w:rsidP="00BA2A82">
      <w:pPr>
        <w:spacing w:line="276" w:lineRule="auto"/>
        <w:rPr>
          <w:rFonts w:ascii="Times New Roman" w:hAnsi="Times New Roman"/>
          <w:b/>
          <w:caps/>
          <w:spacing w:val="4"/>
        </w:rPr>
      </w:pPr>
    </w:p>
    <w:p w14:paraId="420AF1C5" w14:textId="77777777" w:rsidR="00BA2A82" w:rsidRDefault="00BA2A82" w:rsidP="00BA2A82">
      <w:pPr>
        <w:spacing w:line="276" w:lineRule="auto"/>
        <w:rPr>
          <w:rFonts w:ascii="Times New Roman" w:hAnsi="Times New Roman"/>
          <w:b/>
          <w:caps/>
          <w:spacing w:val="4"/>
        </w:rPr>
      </w:pPr>
    </w:p>
    <w:p w14:paraId="38E9EA02" w14:textId="77777777" w:rsidR="00BA2A82" w:rsidRDefault="00BA2A82" w:rsidP="00BA2A82">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00C32798" w14:textId="77777777" w:rsidR="00BA2A82" w:rsidRDefault="00BA2A82" w:rsidP="00BA2A82">
      <w:pPr>
        <w:spacing w:line="276" w:lineRule="auto"/>
        <w:rPr>
          <w:rFonts w:ascii="Times New Roman" w:hAnsi="Times New Roman"/>
        </w:rPr>
      </w:pPr>
      <w:r>
        <w:rPr>
          <w:rFonts w:ascii="Times New Roman" w:hAnsi="Times New Roman"/>
        </w:rPr>
        <w:t>Membro</w:t>
      </w:r>
    </w:p>
    <w:p w14:paraId="59D2B607" w14:textId="77777777" w:rsidR="00BA2A82" w:rsidRDefault="00BA2A82" w:rsidP="00BA2A82">
      <w:pPr>
        <w:spacing w:line="276" w:lineRule="auto"/>
      </w:pPr>
    </w:p>
    <w:p w14:paraId="039E1326" w14:textId="77777777" w:rsidR="00BA2A82" w:rsidRDefault="00BA2A82" w:rsidP="00BA2A82">
      <w:pPr>
        <w:spacing w:line="276" w:lineRule="auto"/>
      </w:pPr>
    </w:p>
    <w:p w14:paraId="62514742" w14:textId="77777777" w:rsidR="00BA2A82" w:rsidRDefault="00BA2A82" w:rsidP="00BA2A82">
      <w:pPr>
        <w:spacing w:line="276" w:lineRule="auto"/>
      </w:pPr>
    </w:p>
    <w:p w14:paraId="6327A07E" w14:textId="77777777" w:rsidR="00BA2A82" w:rsidRDefault="00BA2A82" w:rsidP="00BA2A82">
      <w:pPr>
        <w:spacing w:line="276" w:lineRule="auto"/>
      </w:pPr>
    </w:p>
    <w:p w14:paraId="0244E2BC" w14:textId="77777777" w:rsidR="00BA2A82" w:rsidRDefault="00BA2A82" w:rsidP="00BA2A82">
      <w:pPr>
        <w:spacing w:line="276" w:lineRule="auto"/>
      </w:pPr>
    </w:p>
    <w:p w14:paraId="27BAFB6C" w14:textId="77777777" w:rsidR="00BA2A82" w:rsidRDefault="00BA2A82" w:rsidP="00BA2A82">
      <w:pPr>
        <w:spacing w:line="276" w:lineRule="auto"/>
      </w:pPr>
    </w:p>
    <w:p w14:paraId="4B4C2FC2" w14:textId="77777777" w:rsidR="00BA2A82" w:rsidRDefault="00BA2A82" w:rsidP="00BA2A82">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44D107EF" w14:textId="77777777" w:rsidR="00BA2A82" w:rsidRDefault="00BA2A82" w:rsidP="00BA2A82">
      <w:pPr>
        <w:spacing w:line="276" w:lineRule="auto"/>
        <w:rPr>
          <w:rFonts w:ascii="Times New Roman" w:hAnsi="Times New Roman"/>
        </w:rPr>
      </w:pPr>
      <w:r>
        <w:rPr>
          <w:rFonts w:ascii="Times New Roman" w:hAnsi="Times New Roman"/>
        </w:rPr>
        <w:t>Membro</w:t>
      </w:r>
    </w:p>
    <w:p w14:paraId="222A293A" w14:textId="77777777" w:rsidR="00BA2A82" w:rsidRDefault="00BA2A82" w:rsidP="00BA2A82">
      <w:pPr>
        <w:tabs>
          <w:tab w:val="left" w:pos="284"/>
          <w:tab w:val="left" w:pos="851"/>
        </w:tabs>
        <w:spacing w:line="276" w:lineRule="auto"/>
        <w:ind w:left="709"/>
        <w:jc w:val="both"/>
        <w:rPr>
          <w:rFonts w:ascii="Calibri" w:hAnsi="Calibri" w:cs="Calibri"/>
        </w:rPr>
      </w:pPr>
    </w:p>
    <w:p w14:paraId="467C61E6" w14:textId="77777777" w:rsidR="00BA2A82" w:rsidRDefault="00BA2A82" w:rsidP="00BA2A82">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BA2A8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4705294D">
          <wp:simplePos x="0" y="0"/>
          <wp:positionH relativeFrom="margin">
            <wp:align>left</wp:align>
          </wp:positionH>
          <wp:positionV relativeFrom="paragraph">
            <wp:posOffset>-34677</wp:posOffset>
          </wp:positionV>
          <wp:extent cx="5399773" cy="489585"/>
          <wp:effectExtent l="0" t="0" r="0" b="5715"/>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773" cy="489585"/>
                  </a:xfrm>
                  <a:prstGeom prst="rect">
                    <a:avLst/>
                  </a:prstGeom>
                  <a:noFill/>
                  <a:ln>
                    <a:noFill/>
                    <a:prstDash/>
                  </a:ln>
                </pic:spPr>
              </pic:pic>
            </a:graphicData>
          </a:graphic>
          <wp14:sizeRelH relativeFrom="margin">
            <wp14:pctWidth>0</wp14:pctWidth>
          </wp14:sizeRelH>
        </wp:anchor>
      </w:drawing>
    </w:r>
  </w:p>
  <w:p w14:paraId="00657866" w14:textId="77777777" w:rsidR="004B5D6D" w:rsidRDefault="00BA2A82">
    <w:pPr>
      <w:pStyle w:val="Cabealho"/>
      <w:tabs>
        <w:tab w:val="left" w:pos="2880"/>
        <w:tab w:val="left" w:pos="6120"/>
        <w:tab w:val="right" w:pos="8640"/>
      </w:tabs>
      <w:ind w:left="-1134"/>
      <w:rPr>
        <w:lang w:eastAsia="pt-BR"/>
      </w:rPr>
    </w:pPr>
  </w:p>
  <w:p w14:paraId="4FC88D1D" w14:textId="77777777" w:rsidR="004B5D6D" w:rsidRDefault="00BA2A82">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097872BA" w:rsidR="004B5D6D" w:rsidRDefault="002B2CDD">
          <w:pPr>
            <w:widowControl w:val="0"/>
          </w:pPr>
          <w:r w:rsidRPr="002B2CDD">
            <w:rPr>
              <w:rFonts w:ascii="Times New Roman" w:eastAsia="Times New Roman" w:hAnsi="Times New Roman"/>
              <w:sz w:val="22"/>
              <w:szCs w:val="22"/>
              <w:lang w:eastAsia="pt-BR"/>
            </w:rPr>
            <w:t>1460745/2022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0C82E478" w:rsidR="004B5D6D" w:rsidRDefault="002B2CDD">
          <w:pPr>
            <w:suppressAutoHyphens w:val="0"/>
            <w:textAlignment w:val="auto"/>
          </w:pPr>
          <w:r w:rsidRPr="002B2CDD">
            <w:rPr>
              <w:rFonts w:ascii="Times New Roman" w:eastAsia="Times New Roman" w:hAnsi="Times New Roman"/>
              <w:sz w:val="22"/>
              <w:szCs w:val="22"/>
              <w:lang w:eastAsia="pt-BR"/>
            </w:rPr>
            <w:t>GEORGIA BAMINGER OLIVEIRA ZEITOUN</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BA2A82">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D1679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765270408">
    <w:abstractNumId w:val="0"/>
  </w:num>
  <w:num w:numId="2" w16cid:durableId="1560244462">
    <w:abstractNumId w:val="0"/>
    <w:lvlOverride w:ilvl="0"/>
    <w:lvlOverride w:ilvl="1"/>
    <w:lvlOverride w:ilvl="2"/>
    <w:lvlOverride w:ilvl="3"/>
    <w:lvlOverride w:ilvl="4"/>
    <w:lvlOverride w:ilvl="5"/>
    <w:lvlOverride w:ilvl="6"/>
    <w:lvlOverride w:ilvl="7"/>
    <w:lvlOverride w:ilvl="8"/>
  </w:num>
  <w:num w:numId="3" w16cid:durableId="1961764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B2CDD"/>
    <w:rsid w:val="002E587A"/>
    <w:rsid w:val="00342CDD"/>
    <w:rsid w:val="00410B3D"/>
    <w:rsid w:val="00425E18"/>
    <w:rsid w:val="00453864"/>
    <w:rsid w:val="00532AC9"/>
    <w:rsid w:val="005A1036"/>
    <w:rsid w:val="0060090A"/>
    <w:rsid w:val="00674B99"/>
    <w:rsid w:val="006D034D"/>
    <w:rsid w:val="00711F71"/>
    <w:rsid w:val="007F5C5D"/>
    <w:rsid w:val="008071A1"/>
    <w:rsid w:val="00815B81"/>
    <w:rsid w:val="00833318"/>
    <w:rsid w:val="008D4AD6"/>
    <w:rsid w:val="00932769"/>
    <w:rsid w:val="00AD3EA6"/>
    <w:rsid w:val="00B02E9C"/>
    <w:rsid w:val="00B36AB2"/>
    <w:rsid w:val="00BA2A82"/>
    <w:rsid w:val="00C8099A"/>
    <w:rsid w:val="00CA3ABF"/>
    <w:rsid w:val="00D2115A"/>
    <w:rsid w:val="00E45238"/>
    <w:rsid w:val="00E527F7"/>
    <w:rsid w:val="00E561E7"/>
    <w:rsid w:val="00E65947"/>
    <w:rsid w:val="00ED56B5"/>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795128323">
      <w:bodyDiv w:val="1"/>
      <w:marLeft w:val="0"/>
      <w:marRight w:val="0"/>
      <w:marTop w:val="0"/>
      <w:marBottom w:val="0"/>
      <w:divBdr>
        <w:top w:val="none" w:sz="0" w:space="0" w:color="auto"/>
        <w:left w:val="none" w:sz="0" w:space="0" w:color="auto"/>
        <w:bottom w:val="none" w:sz="0" w:space="0" w:color="auto"/>
        <w:right w:val="none" w:sz="0" w:space="0" w:color="auto"/>
      </w:divBdr>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2022-03-29T21:13:00Z</dcterms:created>
  <dcterms:modified xsi:type="dcterms:W3CDTF">2022-04-08T20:02:00Z</dcterms:modified>
</cp:coreProperties>
</file>