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1688C8EE" w:rsidR="00335783" w:rsidRPr="003D7E26" w:rsidRDefault="0091097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E2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3D7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reunida ordinariamente de maneira </w:t>
      </w:r>
      <w:r w:rsidR="003D7E26" w:rsidRPr="003D7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presencial</w:t>
      </w:r>
      <w:r w:rsidRPr="003D7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no dia </w:t>
      </w:r>
      <w:r w:rsidR="007D7B96" w:rsidRPr="003D7E2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24 de fevereiro</w:t>
      </w:r>
      <w:r w:rsidR="005E1414" w:rsidRPr="003D7E2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 xml:space="preserve"> de 202</w:t>
      </w:r>
      <w:r w:rsidR="00A36022" w:rsidRPr="003D7E2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3D7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3D7E26" w:rsidRDefault="0033578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3D7E26" w:rsidRDefault="0091097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Considerando que apresentado o relatório e voto d</w:t>
      </w:r>
      <w:r w:rsidR="00686063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686063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686063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3D7E26" w:rsidRDefault="00335783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48A8C2" w14:textId="1C6CB999" w:rsidR="00335783" w:rsidRPr="003D7E26" w:rsidRDefault="0091097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Considerando o relatório e voto fundamentado d</w:t>
      </w:r>
      <w:r w:rsidR="0098250F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98250F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7211C8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6022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Karen </w:t>
      </w:r>
      <w:proofErr w:type="spellStart"/>
      <w:r w:rsidR="00A36022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Mayumi</w:t>
      </w:r>
      <w:proofErr w:type="spellEnd"/>
      <w:r w:rsidR="00A36022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Matsumoto</w:t>
      </w:r>
      <w:r w:rsidR="0055577A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211C8"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3D7E26" w:rsidRDefault="00335783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3D7E26" w:rsidRDefault="0091097C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  <w:r w:rsidRPr="003D7E26"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3D7E26" w:rsidRDefault="00335783">
      <w:pPr>
        <w:pStyle w:val="PargrafodaList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4B0EF1" w14:textId="3A5C15B0" w:rsidR="00C91EA3" w:rsidRPr="003D7E26" w:rsidRDefault="0091097C" w:rsidP="00800EE1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A36022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1000144344/2022</w:t>
      </w:r>
      <w:r w:rsidR="003D2157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A36022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1471884/2022 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A36022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FÁBRICA DE PROJETOS </w:t>
      </w:r>
      <w:r w:rsidR="00C91EA3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multa imposta no valor de R$ </w:t>
      </w:r>
      <w:r w:rsidR="00037D87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6.340,40 </w:t>
      </w:r>
      <w:r w:rsidR="00B822D4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037D87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seis </w:t>
      </w:r>
      <w:r w:rsidR="00C91EA3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mil, </w:t>
      </w:r>
      <w:r w:rsidR="00037D87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trezentos e quarenta reais </w:t>
      </w:r>
      <w:r w:rsidR="00C91EA3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037D87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quarenta centavos</w:t>
      </w:r>
      <w:r w:rsidR="00C91EA3"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14:paraId="54633E2D" w14:textId="59F69988" w:rsidR="00335783" w:rsidRPr="003D7E26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3D7E26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3D7E26" w:rsidRDefault="00EC43DD">
      <w:pPr>
        <w:pStyle w:val="PargrafodaList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3D7E26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3D7E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E78456A" w14:textId="77777777" w:rsidR="00802909" w:rsidRPr="003D7E26" w:rsidRDefault="00802909" w:rsidP="003D7E26">
      <w:pPr>
        <w:tabs>
          <w:tab w:val="left" w:pos="3224"/>
        </w:tabs>
        <w:autoSpaceDE w:val="0"/>
        <w:rPr>
          <w:rFonts w:asciiTheme="minorHAnsi" w:hAnsiTheme="minorHAnsi" w:cstheme="minorHAnsi"/>
          <w:sz w:val="22"/>
          <w:szCs w:val="22"/>
        </w:rPr>
      </w:pPr>
    </w:p>
    <w:p w14:paraId="46BD47DB" w14:textId="77777777" w:rsidR="003D7E26" w:rsidRPr="003D7E26" w:rsidRDefault="003D7E26" w:rsidP="003D7E26">
      <w:pPr>
        <w:spacing w:before="215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 </w:t>
      </w:r>
      <w:r w:rsidRPr="003D7E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04 votos favoráveis 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 Conselheiros Alexsandro Reis, Thiago Rafael </w:t>
      </w:r>
      <w:proofErr w:type="spellStart"/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Pandini</w:t>
      </w:r>
      <w:proofErr w:type="spellEnd"/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Karen </w:t>
      </w:r>
      <w:proofErr w:type="spellStart"/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Mayumi</w:t>
      </w:r>
      <w:proofErr w:type="spellEnd"/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Matsumoto e Elisangela Fernandes </w:t>
      </w:r>
      <w:proofErr w:type="spellStart"/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>Bokorni</w:t>
      </w:r>
      <w:proofErr w:type="spellEnd"/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3D7E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votos contrários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3D7E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00 abstenções </w:t>
      </w:r>
      <w:r w:rsidRPr="003D7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3D7E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ausência.</w:t>
      </w:r>
    </w:p>
    <w:p w14:paraId="667A87C7" w14:textId="7A1B0E08" w:rsidR="003D7E26" w:rsidRDefault="003D7E26" w:rsidP="003D7E26">
      <w:pPr>
        <w:spacing w:before="215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bidi="pt-BR"/>
        </w:rPr>
      </w:pPr>
    </w:p>
    <w:p w14:paraId="7AF6322D" w14:textId="77777777" w:rsidR="003D7E26" w:rsidRPr="003D7E26" w:rsidRDefault="003D7E26" w:rsidP="003D7E26">
      <w:pPr>
        <w:spacing w:before="215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bidi="pt-BR"/>
        </w:rPr>
      </w:pPr>
    </w:p>
    <w:p w14:paraId="794EC797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KAREN MAYUMI MATSUMOTO                                          ______________________________________</w:t>
      </w:r>
    </w:p>
    <w:p w14:paraId="5E4BEAA2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</w:t>
      </w:r>
    </w:p>
    <w:p w14:paraId="21752F95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3C79C0B" w14:textId="51EFF07E" w:rsid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1A18DBC" w14:textId="5DC76220" w:rsid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50C5724" w14:textId="0577E10A" w:rsid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300F1C1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BBA13EF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ELISANGELA FERNANDES BOKORNI                                     ______________________________________</w:t>
      </w:r>
    </w:p>
    <w:p w14:paraId="4C9B8BAB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 adjunta</w:t>
      </w:r>
    </w:p>
    <w:p w14:paraId="064A02C8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60595618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AEE52F8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F1BEE0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ALEXSANDRO REIS                                                                     ______________________________________</w:t>
      </w:r>
    </w:p>
    <w:p w14:paraId="3C34557E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3EC08C81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BDB0082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AF7EA7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9A9739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THIAGO RAFAEL PANDINI                                                        ______________________________________</w:t>
      </w:r>
    </w:p>
    <w:p w14:paraId="63A83547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D7E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4710E140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6D9E22C6" w14:textId="77777777" w:rsidR="003D7E26" w:rsidRPr="003D7E26" w:rsidRDefault="003D7E26" w:rsidP="003D7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A8ED8E" w14:textId="77777777" w:rsidR="003D7E26" w:rsidRPr="003D7E26" w:rsidRDefault="003D7E26" w:rsidP="003D7E26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42090EB" w14:textId="40645479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4097C46" w14:textId="5AF16CDC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AEA0F2E" w14:textId="0055610F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6792DFA" w14:textId="51E5AC22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309742F" w14:textId="4CBB1520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02655C0" w14:textId="19B47A86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BCD1D01" w14:textId="46DE7D4A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0795620" w14:textId="29E9E617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D2CB961" w14:textId="07D07A7C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3F79C05" w14:textId="2D2955C4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5CC13E6" w14:textId="21243446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9CB026C" w14:textId="0C28B6F0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0FED687" w14:textId="1B78BB82" w:rsidR="00806899" w:rsidRPr="003D7E26" w:rsidRDefault="00806899" w:rsidP="0080290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806899" w:rsidRPr="003D7E26">
      <w:headerReference w:type="default" r:id="rId8"/>
      <w:footerReference w:type="default" r:id="rId9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1449E6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1C2D6629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7DEBDFB5" w:rsidR="003C4293" w:rsidRPr="00193A81" w:rsidRDefault="00A36022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A36022">
            <w:rPr>
              <w:rFonts w:ascii="Times New Roman" w:hAnsi="Times New Roman"/>
            </w:rPr>
            <w:t>1471884/2022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25D29F13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2E36B328" w:rsidR="003C4293" w:rsidRPr="00193A81" w:rsidRDefault="00A36022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A36022">
            <w:rPr>
              <w:rFonts w:ascii="Times New Roman" w:hAnsi="Times New Roman"/>
            </w:rPr>
            <w:t>FÁBRICA DE PROJETOS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0BD2B55E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3D7E26">
      <w:rPr>
        <w:rFonts w:ascii="Times New Roman" w:eastAsia="Times New Roman" w:hAnsi="Times New Roman"/>
        <w:b/>
        <w:smallCaps/>
        <w:lang w:eastAsia="pt-BR"/>
      </w:rPr>
      <w:t>9</w:t>
    </w:r>
    <w:r w:rsidR="001449E6">
      <w:rPr>
        <w:rFonts w:ascii="Times New Roman" w:eastAsia="Times New Roman" w:hAnsi="Times New Roman"/>
        <w:b/>
        <w:smallCaps/>
        <w:lang w:eastAsia="pt-BR"/>
      </w:rPr>
      <w:t>36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449E6"/>
    <w:rsid w:val="00193A81"/>
    <w:rsid w:val="001C2FA5"/>
    <w:rsid w:val="00335783"/>
    <w:rsid w:val="003D2157"/>
    <w:rsid w:val="003D7E26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7A300A"/>
    <w:rsid w:val="007D7B96"/>
    <w:rsid w:val="00802909"/>
    <w:rsid w:val="00806899"/>
    <w:rsid w:val="00862862"/>
    <w:rsid w:val="0091097C"/>
    <w:rsid w:val="009619F3"/>
    <w:rsid w:val="009658BC"/>
    <w:rsid w:val="0098250F"/>
    <w:rsid w:val="009C2FF4"/>
    <w:rsid w:val="00A36022"/>
    <w:rsid w:val="00B645A4"/>
    <w:rsid w:val="00B822D4"/>
    <w:rsid w:val="00C06C7B"/>
    <w:rsid w:val="00C85AAD"/>
    <w:rsid w:val="00C91EA3"/>
    <w:rsid w:val="00CB5C8D"/>
    <w:rsid w:val="00D64DE6"/>
    <w:rsid w:val="00DA2F07"/>
    <w:rsid w:val="00DD2743"/>
    <w:rsid w:val="00E204EC"/>
    <w:rsid w:val="00E218DA"/>
    <w:rsid w:val="00EC43DD"/>
    <w:rsid w:val="00EE088F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FABIANA TAQUES</cp:lastModifiedBy>
  <cp:revision>5</cp:revision>
  <cp:lastPrinted>2021-10-27T13:28:00Z</cp:lastPrinted>
  <dcterms:created xsi:type="dcterms:W3CDTF">2023-02-16T19:01:00Z</dcterms:created>
  <dcterms:modified xsi:type="dcterms:W3CDTF">2023-02-24T16:07:00Z</dcterms:modified>
</cp:coreProperties>
</file>