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6EB96FBF"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3001A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3001A0">
        <w:rPr>
          <w:rFonts w:ascii="Times New Roman" w:hAnsi="Times New Roman"/>
          <w:b/>
          <w:sz w:val="22"/>
          <w:szCs w:val="22"/>
          <w:lang w:eastAsia="pt-BR"/>
        </w:rPr>
        <w:t>227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3001A0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77777777"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27687E13"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42A2E" w:rsidRPr="00F85893">
        <w:rPr>
          <w:rStyle w:val="nfase"/>
          <w:rFonts w:ascii="Times New Roman" w:hAnsi="Times New Roman"/>
          <w:i w:val="0"/>
          <w:sz w:val="22"/>
          <w:szCs w:val="22"/>
        </w:rPr>
        <w:t>27 de janeiro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F85893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F85893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6D25FF" w:rsidRDefault="00AB7376" w:rsidP="00F8589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7ADF5B" w14:textId="2DC7B8B2" w:rsidR="00155CA2" w:rsidRPr="006D25FF" w:rsidRDefault="00155CA2" w:rsidP="00F85893">
      <w:pPr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Considerando o relatório e voto fundamentado original do</w:t>
      </w:r>
      <w:r w:rsidR="00942A2E">
        <w:rPr>
          <w:rFonts w:ascii="Times New Roman" w:hAnsi="Times New Roman"/>
          <w:sz w:val="22"/>
          <w:szCs w:val="22"/>
        </w:rPr>
        <w:t xml:space="preserve"> (a)</w:t>
      </w:r>
      <w:r w:rsidRPr="006D25FF">
        <w:rPr>
          <w:rFonts w:ascii="Times New Roman" w:hAnsi="Times New Roman"/>
          <w:sz w:val="22"/>
          <w:szCs w:val="22"/>
        </w:rPr>
        <w:t xml:space="preserve"> Conselheiro</w:t>
      </w:r>
      <w:r w:rsidR="00942A2E">
        <w:rPr>
          <w:rFonts w:ascii="Times New Roman" w:hAnsi="Times New Roman"/>
          <w:sz w:val="22"/>
          <w:szCs w:val="22"/>
        </w:rPr>
        <w:t xml:space="preserve"> (a)</w:t>
      </w:r>
      <w:r w:rsidRPr="006D25FF">
        <w:rPr>
          <w:rFonts w:ascii="Times New Roman" w:hAnsi="Times New Roman"/>
          <w:sz w:val="22"/>
          <w:szCs w:val="22"/>
        </w:rPr>
        <w:t xml:space="preserve"> Relator, </w:t>
      </w:r>
      <w:r w:rsidR="00942A2E">
        <w:rPr>
          <w:rFonts w:ascii="Times New Roman" w:hAnsi="Times New Roman"/>
          <w:sz w:val="22"/>
          <w:szCs w:val="22"/>
        </w:rPr>
        <w:t>Elisângela Fernandes Bokorni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>ADVERTÊNCIA PÚBLICA, bem como ANUIDADES DE MULTA CORRESPONDENTE AO VALOR DE 8,16 (oito vírgula dezesseis) ANUIDADES, uma vez que restou comprovado que o profissional praticou as infrações previstas nos itens n.º 5.2.5 e 5.2.11 do Código de Ética e Disciplina, Resolução CAU/BR n</w:t>
      </w:r>
      <w:r w:rsidR="00F85893">
        <w:rPr>
          <w:rFonts w:ascii="Times New Roman" w:hAnsi="Times New Roman"/>
          <w:sz w:val="22"/>
          <w:szCs w:val="22"/>
        </w:rPr>
        <w:t>.</w:t>
      </w:r>
      <w:r w:rsidR="0080160B" w:rsidRPr="006D25FF">
        <w:rPr>
          <w:rFonts w:ascii="Times New Roman" w:hAnsi="Times New Roman"/>
          <w:sz w:val="22"/>
          <w:szCs w:val="22"/>
        </w:rPr>
        <w:t>º 52/2013 aplicada a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</w:t>
      </w:r>
      <w:r w:rsidR="00F85893">
        <w:rPr>
          <w:rFonts w:ascii="Times New Roman" w:hAnsi="Times New Roman"/>
          <w:sz w:val="22"/>
          <w:szCs w:val="22"/>
        </w:rPr>
        <w:t>.</w:t>
      </w:r>
      <w:r w:rsidR="009D24F9">
        <w:rPr>
          <w:rFonts w:ascii="Times New Roman" w:hAnsi="Times New Roman"/>
          <w:sz w:val="22"/>
          <w:szCs w:val="22"/>
        </w:rPr>
        <w:t>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14:paraId="79D7A4AF" w14:textId="77777777" w:rsidR="00155CA2" w:rsidRPr="006D25FF" w:rsidRDefault="00155CA2" w:rsidP="00F85893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0D5CCE0" w14:textId="77777777" w:rsidR="00155CA2" w:rsidRPr="006D25FF" w:rsidRDefault="00155CA2" w:rsidP="00F85893">
      <w:pPr>
        <w:ind w:left="2268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6D25FF" w:rsidRDefault="00155CA2" w:rsidP="00F85893">
      <w:pPr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6D25FF" w:rsidRDefault="00155CA2" w:rsidP="00F85893">
      <w:pPr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46BB868B" w:rsidR="00155CA2" w:rsidRPr="006D25FF" w:rsidRDefault="007D5C3A" w:rsidP="00F85893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942A2E">
        <w:rPr>
          <w:rFonts w:ascii="Times New Roman" w:hAnsi="Times New Roman"/>
          <w:sz w:val="22"/>
          <w:szCs w:val="22"/>
        </w:rPr>
        <w:t>Elisângela Fernandes Bokorni</w:t>
      </w:r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ANUIDADES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14:paraId="2CCE9704" w14:textId="62056000" w:rsidR="00155CA2" w:rsidRPr="006D25FF" w:rsidRDefault="00155CA2" w:rsidP="00F85893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</w:t>
      </w:r>
      <w:r w:rsidR="00F85893">
        <w:rPr>
          <w:rFonts w:ascii="Times New Roman" w:hAnsi="Times New Roman"/>
          <w:sz w:val="22"/>
          <w:szCs w:val="22"/>
        </w:rPr>
        <w:t>.</w:t>
      </w:r>
      <w:r w:rsidRPr="006D25FF">
        <w:rPr>
          <w:rFonts w:ascii="Times New Roman" w:hAnsi="Times New Roman"/>
          <w:sz w:val="22"/>
          <w:szCs w:val="22"/>
        </w:rPr>
        <w:t>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14:paraId="0C842EAD" w14:textId="0340C9F4" w:rsidR="00155CA2" w:rsidRPr="006D25FF" w:rsidRDefault="007D5C3A" w:rsidP="00F85893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</w:t>
      </w:r>
      <w:r w:rsidR="00F85893">
        <w:rPr>
          <w:rFonts w:ascii="Times New Roman" w:hAnsi="Times New Roman"/>
          <w:sz w:val="22"/>
          <w:szCs w:val="22"/>
        </w:rPr>
        <w:t>.</w:t>
      </w:r>
      <w:r w:rsidRPr="006D25FF">
        <w:rPr>
          <w:rFonts w:ascii="Times New Roman" w:hAnsi="Times New Roman"/>
          <w:sz w:val="22"/>
          <w:szCs w:val="22"/>
        </w:rPr>
        <w:t>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14:paraId="45FF5B7E" w14:textId="77777777"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4C1293BA" w:rsidR="00942A2E" w:rsidRPr="00F85893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F85893">
        <w:rPr>
          <w:rFonts w:ascii="Times New Roman" w:hAnsi="Times New Roman"/>
          <w:sz w:val="22"/>
          <w:szCs w:val="22"/>
        </w:rPr>
        <w:t xml:space="preserve">Com </w:t>
      </w:r>
      <w:r w:rsidRPr="00F85893">
        <w:rPr>
          <w:rFonts w:ascii="Times New Roman" w:hAnsi="Times New Roman"/>
          <w:b/>
          <w:sz w:val="22"/>
          <w:szCs w:val="22"/>
        </w:rPr>
        <w:t>0</w:t>
      </w:r>
      <w:r w:rsidR="00024223" w:rsidRPr="00F85893">
        <w:rPr>
          <w:rFonts w:ascii="Times New Roman" w:hAnsi="Times New Roman"/>
          <w:b/>
          <w:sz w:val="22"/>
          <w:szCs w:val="22"/>
        </w:rPr>
        <w:t>3</w:t>
      </w:r>
      <w:r w:rsidRPr="00F85893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F85893">
        <w:rPr>
          <w:rFonts w:ascii="Times New Roman" w:hAnsi="Times New Roman"/>
          <w:sz w:val="22"/>
          <w:szCs w:val="22"/>
        </w:rPr>
        <w:t>dos Conselheiros Elisangela Fernandes Bokorni</w:t>
      </w:r>
      <w:r w:rsidR="00F85893">
        <w:rPr>
          <w:rFonts w:ascii="Times New Roman" w:hAnsi="Times New Roman"/>
          <w:sz w:val="22"/>
          <w:szCs w:val="22"/>
        </w:rPr>
        <w:t>,</w:t>
      </w:r>
      <w:r w:rsidRPr="00F85893">
        <w:rPr>
          <w:rFonts w:ascii="Times New Roman" w:hAnsi="Times New Roman"/>
          <w:sz w:val="22"/>
          <w:szCs w:val="22"/>
        </w:rPr>
        <w:t xml:space="preserve"> Weverthon Foles Veras, Vanessa Bressan Koehler; </w:t>
      </w:r>
      <w:r w:rsidRPr="00F85893">
        <w:rPr>
          <w:rFonts w:ascii="Times New Roman" w:hAnsi="Times New Roman"/>
          <w:b/>
          <w:sz w:val="22"/>
          <w:szCs w:val="22"/>
        </w:rPr>
        <w:t>00 votos contrários</w:t>
      </w:r>
      <w:r w:rsidRPr="00F85893">
        <w:rPr>
          <w:rFonts w:ascii="Times New Roman" w:hAnsi="Times New Roman"/>
          <w:sz w:val="22"/>
          <w:szCs w:val="22"/>
        </w:rPr>
        <w:t xml:space="preserve">; </w:t>
      </w:r>
      <w:r w:rsidRPr="00F85893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F85893">
        <w:rPr>
          <w:rFonts w:ascii="Times New Roman" w:hAnsi="Times New Roman"/>
          <w:sz w:val="22"/>
          <w:szCs w:val="22"/>
        </w:rPr>
        <w:t xml:space="preserve">e </w:t>
      </w:r>
      <w:r w:rsidRPr="00F85893">
        <w:rPr>
          <w:rFonts w:ascii="Times New Roman" w:hAnsi="Times New Roman"/>
          <w:b/>
          <w:sz w:val="22"/>
          <w:szCs w:val="22"/>
        </w:rPr>
        <w:t xml:space="preserve">01 ausência da </w:t>
      </w:r>
      <w:proofErr w:type="gramStart"/>
      <w:r w:rsidRPr="00F85893">
        <w:rPr>
          <w:rFonts w:ascii="Times New Roman" w:hAnsi="Times New Roman"/>
          <w:b/>
          <w:sz w:val="22"/>
          <w:szCs w:val="22"/>
        </w:rPr>
        <w:t xml:space="preserve">Conselheira </w:t>
      </w:r>
      <w:r w:rsidRPr="00F85893">
        <w:rPr>
          <w:rFonts w:ascii="Times New Roman" w:hAnsi="Times New Roman"/>
          <w:sz w:val="22"/>
          <w:szCs w:val="22"/>
        </w:rPr>
        <w:t xml:space="preserve"> Karen</w:t>
      </w:r>
      <w:proofErr w:type="gramEnd"/>
      <w:r w:rsidRPr="00F85893">
        <w:rPr>
          <w:rFonts w:ascii="Times New Roman" w:hAnsi="Times New Roman"/>
          <w:sz w:val="22"/>
          <w:szCs w:val="22"/>
        </w:rPr>
        <w:t xml:space="preserve"> Mayumi Matsumoto</w:t>
      </w:r>
      <w:r w:rsidRPr="00F85893">
        <w:rPr>
          <w:rFonts w:ascii="Times New Roman" w:hAnsi="Times New Roman"/>
          <w:b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3CD66B2E" w14:textId="77777777" w:rsidR="00942A2E" w:rsidRDefault="00942A2E" w:rsidP="00942A2E">
      <w:pPr>
        <w:spacing w:line="276" w:lineRule="auto"/>
      </w:pPr>
    </w:p>
    <w:p w14:paraId="08DAA9FE" w14:textId="77777777" w:rsidR="00942A2E" w:rsidRDefault="00942A2E" w:rsidP="00942A2E">
      <w:pPr>
        <w:spacing w:line="276" w:lineRule="auto"/>
      </w:pPr>
    </w:p>
    <w:p w14:paraId="47B8266D" w14:textId="77777777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</w:p>
    <w:p w14:paraId="7EA7036D" w14:textId="55F15B3F" w:rsidR="00942A2E" w:rsidRPr="00F85893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F85893">
        <w:rPr>
          <w:rFonts w:ascii="Times New Roman" w:hAnsi="Times New Roman"/>
          <w:b/>
          <w:caps/>
          <w:spacing w:val="4"/>
        </w:rPr>
        <w:t>VANESSA BRESSAN KOEHLER                 _______________________________</w:t>
      </w:r>
    </w:p>
    <w:p w14:paraId="683B7903" w14:textId="77777777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  <w:r w:rsidRPr="00F85893">
        <w:rPr>
          <w:rFonts w:ascii="Times New Roman" w:hAnsi="Times New Roman"/>
        </w:rPr>
        <w:t>Coordenadora</w:t>
      </w:r>
    </w:p>
    <w:p w14:paraId="4C9E5137" w14:textId="77777777" w:rsidR="00942A2E" w:rsidRPr="00F85893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09E7EBF" w14:textId="77777777" w:rsidR="00942A2E" w:rsidRPr="00F85893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8C05EB1" w14:textId="77777777" w:rsidR="00942A2E" w:rsidRPr="00F85893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6FD6326" w14:textId="7202B744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  <w:r w:rsidRPr="00F85893">
        <w:rPr>
          <w:rFonts w:ascii="Times New Roman" w:hAnsi="Times New Roman"/>
          <w:b/>
          <w:caps/>
          <w:spacing w:val="4"/>
        </w:rPr>
        <w:t>ELISANGELA Fernandes BOKORNI          __</w:t>
      </w:r>
      <w:r w:rsidRPr="00F85893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</w:p>
    <w:p w14:paraId="61D18125" w14:textId="77777777" w:rsidR="00942A2E" w:rsidRPr="00F85893" w:rsidRDefault="00942A2E" w:rsidP="00942A2E">
      <w:pPr>
        <w:spacing w:line="276" w:lineRule="auto"/>
        <w:rPr>
          <w:rFonts w:ascii="Times New Roman" w:eastAsia="Calibri" w:hAnsi="Times New Roman"/>
        </w:rPr>
      </w:pPr>
      <w:r w:rsidRPr="00F85893">
        <w:rPr>
          <w:rFonts w:ascii="Times New Roman" w:eastAsia="Calibri" w:hAnsi="Times New Roman"/>
        </w:rPr>
        <w:t>Coordenador Adjunto</w:t>
      </w:r>
    </w:p>
    <w:p w14:paraId="3D544833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55E6CC5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627F8706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516BD9A1" w14:textId="6DACCD6C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  <w:r w:rsidRPr="00F85893">
        <w:rPr>
          <w:rFonts w:ascii="Times New Roman" w:hAnsi="Times New Roman"/>
          <w:b/>
          <w:caps/>
          <w:spacing w:val="4"/>
        </w:rPr>
        <w:t>WEVERTHON FOLES VERAS                           _</w:t>
      </w:r>
      <w:r w:rsidRPr="00F85893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3188D745" w14:textId="77777777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  <w:r w:rsidRPr="00F85893">
        <w:rPr>
          <w:rFonts w:ascii="Times New Roman" w:hAnsi="Times New Roman"/>
        </w:rPr>
        <w:t>Membro</w:t>
      </w:r>
    </w:p>
    <w:p w14:paraId="69B74D7A" w14:textId="77777777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</w:p>
    <w:p w14:paraId="3824323D" w14:textId="77777777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</w:p>
    <w:p w14:paraId="5FA81DBB" w14:textId="1A01D3A7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</w:p>
    <w:p w14:paraId="4F898B64" w14:textId="532161E5" w:rsidR="00942A2E" w:rsidRPr="00F85893" w:rsidRDefault="00F85893" w:rsidP="00942A2E">
      <w:pPr>
        <w:spacing w:line="276" w:lineRule="auto"/>
        <w:rPr>
          <w:rFonts w:ascii="Times New Roman" w:hAnsi="Times New Roman"/>
        </w:rPr>
      </w:pPr>
      <w:r w:rsidRPr="00F8589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A1B525" wp14:editId="638CEE66">
                <wp:simplePos x="0" y="0"/>
                <wp:positionH relativeFrom="column">
                  <wp:posOffset>3740785</wp:posOffset>
                </wp:positionH>
                <wp:positionV relativeFrom="paragraph">
                  <wp:posOffset>74295</wp:posOffset>
                </wp:positionV>
                <wp:extent cx="1146412" cy="436728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8229" w14:textId="77777777" w:rsidR="00942A2E" w:rsidRDefault="00942A2E" w:rsidP="00942A2E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1B5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4.55pt;margin-top:5.85pt;width:90.25pt;height:3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" stroked="f">
                <v:textbox>
                  <w:txbxContent>
                    <w:p w14:paraId="4A1E8229" w14:textId="77777777" w:rsidR="00942A2E" w:rsidRDefault="00942A2E" w:rsidP="00942A2E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AB549DA" w14:textId="42B56452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  <w:r w:rsidRPr="00F85893">
        <w:rPr>
          <w:rFonts w:ascii="Times New Roman" w:hAnsi="Times New Roman"/>
          <w:b/>
          <w:caps/>
          <w:spacing w:val="4"/>
        </w:rPr>
        <w:t xml:space="preserve">KAREN MAYUMI MATSUMOTO          </w:t>
      </w:r>
      <w:r w:rsidR="00F85893">
        <w:rPr>
          <w:rFonts w:ascii="Times New Roman" w:hAnsi="Times New Roman"/>
          <w:b/>
          <w:caps/>
          <w:spacing w:val="4"/>
        </w:rPr>
        <w:t xml:space="preserve">            </w:t>
      </w:r>
      <w:r w:rsidRPr="00F85893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F85893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47DF17D2" w14:textId="77777777" w:rsidR="00942A2E" w:rsidRPr="00F85893" w:rsidRDefault="00942A2E" w:rsidP="00942A2E">
      <w:pPr>
        <w:spacing w:line="276" w:lineRule="auto"/>
        <w:rPr>
          <w:rFonts w:ascii="Times New Roman" w:hAnsi="Times New Roman"/>
        </w:rPr>
      </w:pPr>
      <w:r w:rsidRPr="00F85893">
        <w:rPr>
          <w:rFonts w:ascii="Times New Roman" w:hAnsi="Times New Roman"/>
        </w:rPr>
        <w:t>Membro</w:t>
      </w:r>
    </w:p>
    <w:p w14:paraId="5A6FBA61" w14:textId="77777777" w:rsidR="00942A2E" w:rsidRPr="006D25FF" w:rsidRDefault="00942A2E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42A2E" w:rsidRPr="006D25FF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832"/>
    </w:tblGrid>
    <w:tr w:rsidR="00C03229" w14:paraId="0FA49B47" w14:textId="77777777" w:rsidTr="00F8589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F85893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F85893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3EC9E6A2" w:rsidR="00C03229" w:rsidRPr="00942A2E" w:rsidRDefault="00942A2E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>10575</w:t>
          </w:r>
          <w:r w:rsidR="005B24D9">
            <w:rPr>
              <w:rFonts w:ascii="Times New Roman" w:hAnsi="Times New Roman"/>
              <w:bCs/>
              <w:sz w:val="22"/>
              <w:szCs w:val="22"/>
              <w:lang w:eastAsia="pt-BR"/>
            </w:rPr>
            <w:t>5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>4/2020</w:t>
          </w:r>
        </w:p>
      </w:tc>
    </w:tr>
    <w:tr w:rsidR="00AB7376" w14:paraId="1D87E276" w14:textId="77777777" w:rsidTr="00F8589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F85893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F85893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942A2E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</w:p>
      </w:tc>
    </w:tr>
    <w:tr w:rsidR="00AB7376" w14:paraId="324F42F8" w14:textId="77777777" w:rsidTr="00F85893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F85893" w:rsidRDefault="00AB7376" w:rsidP="00656FC1">
          <w:pPr>
            <w:rPr>
              <w:rFonts w:ascii="Times New Roman" w:hAnsi="Times New Roman"/>
            </w:rPr>
          </w:pPr>
          <w:r w:rsidRPr="00F85893">
            <w:rPr>
              <w:rFonts w:ascii="Times New Roman" w:hAnsi="Times New Roman"/>
            </w:rPr>
            <w:t>RELATOR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2BA06655" w:rsidR="00AB7376" w:rsidRPr="00942A2E" w:rsidRDefault="00F85893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>ELISÂNGELA FERNANDES BOKORNI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30E0C"/>
    <w:rsid w:val="00155CA2"/>
    <w:rsid w:val="0017194B"/>
    <w:rsid w:val="00195952"/>
    <w:rsid w:val="001D4F6D"/>
    <w:rsid w:val="003001A0"/>
    <w:rsid w:val="0038716E"/>
    <w:rsid w:val="003E25F6"/>
    <w:rsid w:val="00416E97"/>
    <w:rsid w:val="00430A13"/>
    <w:rsid w:val="004E1CDB"/>
    <w:rsid w:val="004F0A46"/>
    <w:rsid w:val="00506322"/>
    <w:rsid w:val="005240D9"/>
    <w:rsid w:val="005B24D9"/>
    <w:rsid w:val="005E1285"/>
    <w:rsid w:val="005E625F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942A2E"/>
    <w:rsid w:val="009C4B13"/>
    <w:rsid w:val="009D20D9"/>
    <w:rsid w:val="009D24F9"/>
    <w:rsid w:val="00A010A3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A36DC"/>
    <w:rsid w:val="00DB66E8"/>
    <w:rsid w:val="00E130CA"/>
    <w:rsid w:val="00E24E33"/>
    <w:rsid w:val="00E537E2"/>
    <w:rsid w:val="00EC4786"/>
    <w:rsid w:val="00F57164"/>
    <w:rsid w:val="00F85893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4</cp:revision>
  <cp:lastPrinted>2022-01-28T16:43:00Z</cp:lastPrinted>
  <dcterms:created xsi:type="dcterms:W3CDTF">2022-01-27T18:41:00Z</dcterms:created>
  <dcterms:modified xsi:type="dcterms:W3CDTF">2022-01-28T16:43:00Z</dcterms:modified>
</cp:coreProperties>
</file>