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395B" w14:textId="52323DE0" w:rsidR="00C17EF7" w:rsidRPr="00651D7B" w:rsidRDefault="008876ED">
      <w:pPr>
        <w:pBdr>
          <w:top w:val="single" w:sz="8" w:space="2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b/>
          <w:sz w:val="22"/>
          <w:szCs w:val="22"/>
          <w:lang w:eastAsia="pt-BR"/>
        </w:rPr>
        <w:t xml:space="preserve">DELIBERAÇÃO </w:t>
      </w:r>
      <w:r w:rsidR="00AB7376" w:rsidRPr="00651D7B">
        <w:rPr>
          <w:rFonts w:ascii="Times New Roman" w:hAnsi="Times New Roman"/>
          <w:b/>
          <w:sz w:val="22"/>
          <w:szCs w:val="22"/>
        </w:rPr>
        <w:t xml:space="preserve">CED-CAU/MT </w:t>
      </w:r>
      <w:r w:rsidRPr="00651D7B">
        <w:rPr>
          <w:rFonts w:ascii="Times New Roman" w:hAnsi="Times New Roman"/>
          <w:b/>
          <w:sz w:val="22"/>
          <w:szCs w:val="22"/>
          <w:lang w:eastAsia="pt-BR"/>
        </w:rPr>
        <w:t xml:space="preserve">Nº </w:t>
      </w:r>
      <w:r w:rsidR="00651D7B" w:rsidRPr="00651D7B">
        <w:rPr>
          <w:rFonts w:ascii="Times New Roman" w:hAnsi="Times New Roman"/>
          <w:b/>
          <w:sz w:val="22"/>
          <w:szCs w:val="22"/>
          <w:lang w:eastAsia="pt-BR"/>
        </w:rPr>
        <w:t>2</w:t>
      </w:r>
      <w:r w:rsidR="00F1214C">
        <w:rPr>
          <w:rFonts w:ascii="Times New Roman" w:hAnsi="Times New Roman"/>
          <w:b/>
          <w:sz w:val="22"/>
          <w:szCs w:val="22"/>
          <w:lang w:eastAsia="pt-BR"/>
        </w:rPr>
        <w:t>45</w:t>
      </w:r>
      <w:r w:rsidR="00651D7B" w:rsidRPr="00651D7B">
        <w:rPr>
          <w:rFonts w:ascii="Times New Roman" w:hAnsi="Times New Roman"/>
          <w:b/>
          <w:sz w:val="22"/>
          <w:szCs w:val="22"/>
          <w:lang w:eastAsia="pt-BR"/>
        </w:rPr>
        <w:t>/</w:t>
      </w:r>
      <w:r w:rsidRPr="00651D7B">
        <w:rPr>
          <w:rFonts w:ascii="Times New Roman" w:hAnsi="Times New Roman"/>
          <w:b/>
          <w:sz w:val="22"/>
          <w:szCs w:val="22"/>
          <w:lang w:eastAsia="pt-BR"/>
        </w:rPr>
        <w:t>20</w:t>
      </w:r>
      <w:r w:rsidR="003E25F6" w:rsidRPr="00651D7B">
        <w:rPr>
          <w:rFonts w:ascii="Times New Roman" w:hAnsi="Times New Roman"/>
          <w:b/>
          <w:sz w:val="22"/>
          <w:szCs w:val="22"/>
          <w:lang w:eastAsia="pt-BR"/>
        </w:rPr>
        <w:t>2</w:t>
      </w:r>
      <w:r w:rsidR="008F238B" w:rsidRPr="00651D7B">
        <w:rPr>
          <w:rFonts w:ascii="Times New Roman" w:hAnsi="Times New Roman"/>
          <w:b/>
          <w:sz w:val="22"/>
          <w:szCs w:val="22"/>
          <w:lang w:eastAsia="pt-BR"/>
        </w:rPr>
        <w:t>2</w:t>
      </w:r>
    </w:p>
    <w:p w14:paraId="29261E0B" w14:textId="77777777" w:rsidR="00C17EF7" w:rsidRPr="00651D7B" w:rsidRDefault="00C17EF7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14:paraId="365B5880" w14:textId="096E6422" w:rsidR="00AB7376" w:rsidRPr="00651D7B" w:rsidRDefault="00AB7376" w:rsidP="00AB73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 xml:space="preserve">A </w:t>
      </w:r>
      <w:r w:rsidRPr="00651D7B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651D7B">
        <w:rPr>
          <w:rFonts w:ascii="Times New Roman" w:hAnsi="Times New Roman"/>
          <w:sz w:val="22"/>
          <w:szCs w:val="22"/>
        </w:rPr>
        <w:t xml:space="preserve">, reunida ordinariamente de maneira </w:t>
      </w:r>
      <w:r w:rsidR="00CB174D">
        <w:rPr>
          <w:rFonts w:ascii="Times New Roman" w:hAnsi="Times New Roman"/>
          <w:sz w:val="22"/>
          <w:szCs w:val="22"/>
        </w:rPr>
        <w:t>hibrida (presencial e virtual)</w:t>
      </w:r>
      <w:r w:rsidRPr="00651D7B">
        <w:rPr>
          <w:rFonts w:ascii="Times New Roman" w:hAnsi="Times New Roman"/>
          <w:sz w:val="22"/>
          <w:szCs w:val="22"/>
        </w:rPr>
        <w:t xml:space="preserve"> no dia</w:t>
      </w:r>
      <w:r w:rsidRPr="00651D7B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F1214C">
        <w:rPr>
          <w:rStyle w:val="nfase"/>
          <w:rFonts w:ascii="Times New Roman" w:hAnsi="Times New Roman"/>
          <w:iCs/>
          <w:sz w:val="22"/>
          <w:szCs w:val="22"/>
        </w:rPr>
        <w:t>25 de novembro</w:t>
      </w:r>
      <w:r w:rsidR="00CB174D">
        <w:rPr>
          <w:rStyle w:val="nfase"/>
          <w:rFonts w:ascii="Times New Roman" w:hAnsi="Times New Roman"/>
          <w:iCs/>
          <w:sz w:val="22"/>
          <w:szCs w:val="22"/>
        </w:rPr>
        <w:t xml:space="preserve"> de 2022</w:t>
      </w:r>
      <w:r w:rsidR="00F1214C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Pr="00651D7B">
        <w:rPr>
          <w:rFonts w:ascii="Times New Roman" w:hAnsi="Times New Roman"/>
          <w:sz w:val="22"/>
          <w:szCs w:val="22"/>
        </w:rPr>
        <w:t xml:space="preserve">, </w:t>
      </w:r>
      <w:r w:rsidRPr="00651D7B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695EEB6F" w14:textId="77777777" w:rsidR="00AB7376" w:rsidRPr="00651D7B" w:rsidRDefault="00AB7376" w:rsidP="00AB73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77F7F4F" w14:textId="01B292E4" w:rsidR="003E7502" w:rsidRPr="00651D7B" w:rsidRDefault="003E7502" w:rsidP="003E750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651D7B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 Conselheiro (a) </w:t>
      </w:r>
      <w:r w:rsidR="00F1214C">
        <w:rPr>
          <w:rFonts w:ascii="Times New Roman" w:hAnsi="Times New Roman"/>
          <w:sz w:val="22"/>
          <w:szCs w:val="22"/>
          <w:lang w:eastAsia="pt-BR"/>
        </w:rPr>
        <w:t>Enodes Soares Ferreira</w:t>
      </w:r>
      <w:r w:rsidRPr="00651D7B">
        <w:rPr>
          <w:rFonts w:ascii="Times New Roman" w:hAnsi="Times New Roman"/>
          <w:sz w:val="22"/>
          <w:szCs w:val="22"/>
          <w:lang w:eastAsia="pt-BR"/>
        </w:rPr>
        <w:t xml:space="preserve"> no parecer de admissibilidade.</w:t>
      </w:r>
    </w:p>
    <w:p w14:paraId="1143A709" w14:textId="77777777" w:rsidR="003E7502" w:rsidRPr="00651D7B" w:rsidRDefault="003E7502" w:rsidP="003E750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B6BB39F" w14:textId="77777777" w:rsidR="003E7502" w:rsidRPr="00651D7B" w:rsidRDefault="003E7502" w:rsidP="003E750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651D7B">
        <w:rPr>
          <w:rFonts w:ascii="Times New Roman" w:hAnsi="Times New Roman"/>
          <w:sz w:val="22"/>
          <w:szCs w:val="22"/>
          <w:lang w:eastAsia="pt-BR"/>
        </w:rPr>
        <w:t xml:space="preserve">Considerando que há nulidade as quais podem ser declaradas, nulas de ofício, conforme previsto nos </w:t>
      </w:r>
      <w:proofErr w:type="spellStart"/>
      <w:r w:rsidRPr="00651D7B">
        <w:rPr>
          <w:rFonts w:ascii="Times New Roman" w:hAnsi="Times New Roman"/>
          <w:sz w:val="22"/>
          <w:szCs w:val="22"/>
          <w:lang w:eastAsia="pt-BR"/>
        </w:rPr>
        <w:t>arts</w:t>
      </w:r>
      <w:proofErr w:type="spellEnd"/>
      <w:r w:rsidRPr="00651D7B">
        <w:rPr>
          <w:rFonts w:ascii="Times New Roman" w:hAnsi="Times New Roman"/>
          <w:sz w:val="22"/>
          <w:szCs w:val="22"/>
          <w:lang w:eastAsia="pt-BR"/>
        </w:rPr>
        <w:t>. 102 e 106 da Resolução CAU/BR nº 143/2017.</w:t>
      </w:r>
    </w:p>
    <w:p w14:paraId="1DD6D32D" w14:textId="77777777" w:rsidR="003E7502" w:rsidRPr="00651D7B" w:rsidRDefault="003E7502" w:rsidP="003E750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57014ED" w14:textId="7BD891F7" w:rsidR="003E7502" w:rsidRPr="00651D7B" w:rsidRDefault="003E7502" w:rsidP="003E750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651D7B">
        <w:rPr>
          <w:rFonts w:ascii="Times New Roman" w:hAnsi="Times New Roman"/>
          <w:sz w:val="22"/>
          <w:szCs w:val="22"/>
          <w:lang w:eastAsia="pt-BR"/>
        </w:rPr>
        <w:t>Considerando que</w:t>
      </w:r>
      <w:r w:rsidR="008F238B" w:rsidRPr="00651D7B">
        <w:rPr>
          <w:rFonts w:ascii="Times New Roman" w:hAnsi="Times New Roman"/>
          <w:sz w:val="22"/>
          <w:szCs w:val="22"/>
          <w:lang w:eastAsia="pt-BR"/>
        </w:rPr>
        <w:t xml:space="preserve"> não</w:t>
      </w:r>
      <w:r w:rsidRPr="00651D7B">
        <w:rPr>
          <w:rFonts w:ascii="Times New Roman" w:hAnsi="Times New Roman"/>
          <w:sz w:val="22"/>
          <w:szCs w:val="22"/>
          <w:lang w:eastAsia="pt-BR"/>
        </w:rPr>
        <w:t xml:space="preserve"> há indício de infração as regras do Código de Ética e Disciplina, aprovado pela Resolução CAU/BR nº 52/2013 </w:t>
      </w:r>
      <w:r w:rsidR="008F238B" w:rsidRPr="00651D7B"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Pr="00651D7B">
        <w:rPr>
          <w:rFonts w:ascii="Times New Roman" w:hAnsi="Times New Roman"/>
          <w:sz w:val="22"/>
          <w:szCs w:val="22"/>
          <w:lang w:eastAsia="pt-BR"/>
        </w:rPr>
        <w:t>Lei 12.378/2010, uma vez que, “</w:t>
      </w:r>
      <w:r w:rsidR="008F238B" w:rsidRPr="00651D7B">
        <w:rPr>
          <w:rFonts w:ascii="Times New Roman" w:hAnsi="Times New Roman"/>
          <w:sz w:val="22"/>
          <w:szCs w:val="22"/>
        </w:rPr>
        <w:t xml:space="preserve">não se fez presente má conduta ético disciplinar, dessa forma não é possível enquadrar-se no art. 11 da Resolução CAU/BR nº 143/2017. </w:t>
      </w:r>
    </w:p>
    <w:p w14:paraId="47DFAF0D" w14:textId="77777777" w:rsidR="003E7502" w:rsidRPr="00651D7B" w:rsidRDefault="003E7502" w:rsidP="003E750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B4B4F3A" w14:textId="77777777" w:rsidR="003E7502" w:rsidRPr="00651D7B" w:rsidRDefault="003E7502" w:rsidP="003E750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651D7B">
        <w:rPr>
          <w:rFonts w:ascii="Times New Roman" w:hAnsi="Times New Roman"/>
          <w:sz w:val="22"/>
          <w:szCs w:val="22"/>
          <w:lang w:eastAsia="pt-BR"/>
        </w:rPr>
        <w:t>Considerando que compete à CED-CAU/MT realizar o juízo de admissibilidade, imediatamente após a leitura do parecer de admissibilidade emitida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432B452D" w14:textId="77777777" w:rsidR="003E7502" w:rsidRPr="00651D7B" w:rsidRDefault="003E7502" w:rsidP="003E75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E09B8C5" w14:textId="791B0083" w:rsidR="003E7502" w:rsidRDefault="003E7502" w:rsidP="003E750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651D7B">
        <w:rPr>
          <w:rFonts w:ascii="Times New Roman" w:hAnsi="Times New Roman"/>
          <w:b/>
          <w:sz w:val="22"/>
          <w:szCs w:val="22"/>
        </w:rPr>
        <w:t>DELIBEROU:</w:t>
      </w:r>
    </w:p>
    <w:p w14:paraId="1BEFA025" w14:textId="77777777" w:rsidR="00F1214C" w:rsidRPr="00651D7B" w:rsidRDefault="00F1214C" w:rsidP="003E750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29AAFEFE" w14:textId="0CFCBABD" w:rsidR="00F1214C" w:rsidRDefault="003E7502" w:rsidP="00F1214C">
      <w:pPr>
        <w:pStyle w:val="PargrafodaLista"/>
        <w:numPr>
          <w:ilvl w:val="0"/>
          <w:numId w:val="4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F1214C">
        <w:rPr>
          <w:rFonts w:ascii="Times New Roman" w:hAnsi="Times New Roman"/>
          <w:sz w:val="22"/>
          <w:szCs w:val="22"/>
        </w:rPr>
        <w:t xml:space="preserve">Aprovar a nulidade da decisão </w:t>
      </w:r>
      <w:r w:rsidR="00F1214C" w:rsidRPr="00CB174D">
        <w:rPr>
          <w:rFonts w:ascii="Times New Roman" w:hAnsi="Times New Roman"/>
          <w:sz w:val="22"/>
          <w:szCs w:val="22"/>
        </w:rPr>
        <w:t>da decisão de fls. 30 e seus atos posteriores, para fins do art. 22 da Resolução CAU/BR 143/2017, face os precedentes julgados pela CED-CAU/BR</w:t>
      </w:r>
      <w:r w:rsidR="00CB174D">
        <w:rPr>
          <w:rFonts w:ascii="Times New Roman" w:hAnsi="Times New Roman"/>
          <w:sz w:val="22"/>
          <w:szCs w:val="22"/>
        </w:rPr>
        <w:t>.</w:t>
      </w:r>
    </w:p>
    <w:p w14:paraId="5694A326" w14:textId="77777777" w:rsidR="00CB174D" w:rsidRPr="00CB174D" w:rsidRDefault="00CB174D" w:rsidP="00CB174D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6AE38D18" w14:textId="1F43D561" w:rsidR="00A039CD" w:rsidRDefault="003E7502" w:rsidP="00CB174D">
      <w:pPr>
        <w:pStyle w:val="PargrafodaLista"/>
        <w:numPr>
          <w:ilvl w:val="0"/>
          <w:numId w:val="4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CB174D">
        <w:rPr>
          <w:rFonts w:ascii="Times New Roman" w:hAnsi="Times New Roman"/>
          <w:sz w:val="22"/>
          <w:szCs w:val="22"/>
        </w:rPr>
        <w:t xml:space="preserve">Aprovar o parecer de admissibilidade fundamentado do (a) Conselheiro (a) Relator (a), decidindo </w:t>
      </w:r>
      <w:r w:rsidR="00A039CD" w:rsidRPr="00CB174D">
        <w:rPr>
          <w:rFonts w:ascii="Times New Roman" w:hAnsi="Times New Roman"/>
          <w:sz w:val="22"/>
          <w:szCs w:val="22"/>
        </w:rPr>
        <w:t>pelo não acatamento da denúncia e consequente determinação do seu arquivamento liminar.</w:t>
      </w:r>
    </w:p>
    <w:p w14:paraId="0B9A9A18" w14:textId="77777777" w:rsidR="00CB174D" w:rsidRPr="00CB174D" w:rsidRDefault="00CB174D" w:rsidP="00CB174D">
      <w:pPr>
        <w:pStyle w:val="PargrafodaLista"/>
        <w:rPr>
          <w:rFonts w:ascii="Times New Roman" w:hAnsi="Times New Roman"/>
          <w:sz w:val="22"/>
          <w:szCs w:val="22"/>
        </w:rPr>
      </w:pPr>
    </w:p>
    <w:p w14:paraId="495CC628" w14:textId="600B3448" w:rsidR="00A039CD" w:rsidRPr="00CB174D" w:rsidRDefault="00A039CD" w:rsidP="00CB174D">
      <w:pPr>
        <w:pStyle w:val="PargrafodaLista"/>
        <w:numPr>
          <w:ilvl w:val="0"/>
          <w:numId w:val="4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CB174D">
        <w:rPr>
          <w:rFonts w:ascii="Times New Roman" w:hAnsi="Times New Roman"/>
          <w:sz w:val="22"/>
          <w:szCs w:val="22"/>
        </w:rPr>
        <w:t>Intimar o denunciante sobre a decisão e os motivos da determinação do arquivamento liminar, cabendo recurso ao Plenário do CAU/MT, no prazo de 10 (dez) dias, que deverá ser apresentado por intermédio da CED/MT</w:t>
      </w:r>
      <w:r w:rsidR="00CB174D" w:rsidRPr="00CB174D">
        <w:rPr>
          <w:rFonts w:ascii="Times New Roman" w:hAnsi="Times New Roman"/>
          <w:sz w:val="22"/>
          <w:szCs w:val="22"/>
        </w:rPr>
        <w:t>, se houver.</w:t>
      </w:r>
    </w:p>
    <w:p w14:paraId="7B9E3F74" w14:textId="77777777" w:rsidR="00A039CD" w:rsidRPr="00651D7B" w:rsidRDefault="00A039CD" w:rsidP="00A039CD">
      <w:pPr>
        <w:pStyle w:val="PargrafodaLista"/>
        <w:rPr>
          <w:rFonts w:ascii="Times New Roman" w:hAnsi="Times New Roman"/>
          <w:sz w:val="22"/>
          <w:szCs w:val="22"/>
        </w:rPr>
      </w:pPr>
    </w:p>
    <w:p w14:paraId="072ABD9C" w14:textId="121BF188" w:rsidR="00A039CD" w:rsidRPr="00CB174D" w:rsidRDefault="00A039CD" w:rsidP="00CB174D">
      <w:pPr>
        <w:pStyle w:val="PargrafodaLista"/>
        <w:numPr>
          <w:ilvl w:val="0"/>
          <w:numId w:val="4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CB174D"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14:paraId="57461A72" w14:textId="77777777" w:rsidR="00A039CD" w:rsidRPr="00651D7B" w:rsidRDefault="00A039CD" w:rsidP="00A039CD">
      <w:pPr>
        <w:pStyle w:val="PargrafodaLista"/>
        <w:rPr>
          <w:rFonts w:ascii="Times New Roman" w:hAnsi="Times New Roman"/>
          <w:sz w:val="22"/>
          <w:szCs w:val="22"/>
        </w:rPr>
      </w:pPr>
    </w:p>
    <w:p w14:paraId="0DB8AB51" w14:textId="5D4E5D5F" w:rsidR="00A039CD" w:rsidRPr="00CB174D" w:rsidRDefault="00A039CD" w:rsidP="00CB174D">
      <w:pPr>
        <w:pStyle w:val="PargrafodaLista"/>
        <w:numPr>
          <w:ilvl w:val="0"/>
          <w:numId w:val="4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CB174D">
        <w:rPr>
          <w:rFonts w:ascii="Times New Roman" w:hAnsi="Times New Roman"/>
          <w:sz w:val="22"/>
          <w:szCs w:val="22"/>
        </w:rPr>
        <w:t>Apresentado recurso, caso a CED CAU/MT não reconsidere a decisão, deverá encaminhar o recurso ao Plenário do CAU/MT, que decidirá pela manutenção da decisão recorrida de arquivamento liminar ou pela determinação do acatamento da denúncia.</w:t>
      </w:r>
    </w:p>
    <w:p w14:paraId="6DBB130A" w14:textId="77777777" w:rsidR="00942A2E" w:rsidRPr="00651D7B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CD66B2E" w14:textId="77777777" w:rsidR="00942A2E" w:rsidRPr="00651D7B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653E099" w14:textId="32A56C4B" w:rsidR="003A0912" w:rsidRPr="00CB174D" w:rsidRDefault="003A0912" w:rsidP="003A0912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lastRenderedPageBreak/>
        <w:t xml:space="preserve">Com </w:t>
      </w:r>
      <w:r w:rsidRPr="00651D7B">
        <w:rPr>
          <w:rFonts w:ascii="Times New Roman" w:hAnsi="Times New Roman"/>
          <w:b/>
          <w:sz w:val="22"/>
          <w:szCs w:val="22"/>
        </w:rPr>
        <w:t>0</w:t>
      </w:r>
      <w:r w:rsidR="00CB174D">
        <w:rPr>
          <w:rFonts w:ascii="Times New Roman" w:hAnsi="Times New Roman"/>
          <w:b/>
          <w:sz w:val="22"/>
          <w:szCs w:val="22"/>
        </w:rPr>
        <w:t>3</w:t>
      </w:r>
      <w:r w:rsidRPr="00651D7B">
        <w:rPr>
          <w:rFonts w:ascii="Times New Roman" w:hAnsi="Times New Roman"/>
          <w:b/>
          <w:sz w:val="22"/>
          <w:szCs w:val="22"/>
        </w:rPr>
        <w:t xml:space="preserve"> votos favoráveis </w:t>
      </w:r>
      <w:r w:rsidRPr="00651D7B">
        <w:rPr>
          <w:rFonts w:ascii="Times New Roman" w:hAnsi="Times New Roman"/>
          <w:sz w:val="22"/>
          <w:szCs w:val="22"/>
        </w:rPr>
        <w:t xml:space="preserve">dos Conselheiros </w:t>
      </w:r>
      <w:r w:rsidR="00CB174D">
        <w:rPr>
          <w:rFonts w:ascii="Times New Roman" w:hAnsi="Times New Roman"/>
          <w:sz w:val="22"/>
          <w:szCs w:val="22"/>
        </w:rPr>
        <w:t xml:space="preserve">Elisângela Fernandes </w:t>
      </w:r>
      <w:proofErr w:type="spellStart"/>
      <w:r w:rsidR="00CB174D">
        <w:rPr>
          <w:rFonts w:ascii="Times New Roman" w:hAnsi="Times New Roman"/>
          <w:sz w:val="22"/>
          <w:szCs w:val="22"/>
        </w:rPr>
        <w:t>Bokorni</w:t>
      </w:r>
      <w:proofErr w:type="spellEnd"/>
      <w:r w:rsidR="00CB174D">
        <w:rPr>
          <w:rFonts w:ascii="Times New Roman" w:hAnsi="Times New Roman"/>
          <w:sz w:val="22"/>
          <w:szCs w:val="22"/>
        </w:rPr>
        <w:t>,</w:t>
      </w:r>
      <w:r w:rsidRPr="00651D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51D7B">
        <w:rPr>
          <w:rFonts w:ascii="Times New Roman" w:hAnsi="Times New Roman"/>
          <w:sz w:val="22"/>
          <w:szCs w:val="22"/>
        </w:rPr>
        <w:t>Weverthon</w:t>
      </w:r>
      <w:proofErr w:type="spellEnd"/>
      <w:r w:rsidRPr="00651D7B">
        <w:rPr>
          <w:rFonts w:ascii="Times New Roman" w:hAnsi="Times New Roman"/>
          <w:sz w:val="22"/>
          <w:szCs w:val="22"/>
        </w:rPr>
        <w:t xml:space="preserve"> Foles Veras, </w:t>
      </w:r>
      <w:r w:rsidR="00CB174D">
        <w:rPr>
          <w:rFonts w:ascii="Times New Roman" w:hAnsi="Times New Roman"/>
          <w:sz w:val="22"/>
          <w:szCs w:val="22"/>
        </w:rPr>
        <w:t>Almir Sebastião Ribeiro de Souza</w:t>
      </w:r>
      <w:r w:rsidRPr="00651D7B">
        <w:rPr>
          <w:rFonts w:ascii="Times New Roman" w:hAnsi="Times New Roman"/>
          <w:sz w:val="22"/>
          <w:szCs w:val="22"/>
        </w:rPr>
        <w:t xml:space="preserve"> </w:t>
      </w:r>
      <w:r w:rsidRPr="00651D7B">
        <w:rPr>
          <w:rFonts w:ascii="Times New Roman" w:hAnsi="Times New Roman"/>
          <w:b/>
          <w:sz w:val="22"/>
          <w:szCs w:val="22"/>
        </w:rPr>
        <w:t>00 votos contrários</w:t>
      </w:r>
      <w:r w:rsidRPr="00651D7B">
        <w:rPr>
          <w:rFonts w:ascii="Times New Roman" w:hAnsi="Times New Roman"/>
          <w:sz w:val="22"/>
          <w:szCs w:val="22"/>
        </w:rPr>
        <w:t xml:space="preserve">; </w:t>
      </w:r>
      <w:r w:rsidRPr="00651D7B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651D7B">
        <w:rPr>
          <w:rFonts w:ascii="Times New Roman" w:hAnsi="Times New Roman"/>
          <w:sz w:val="22"/>
          <w:szCs w:val="22"/>
        </w:rPr>
        <w:t xml:space="preserve">e </w:t>
      </w:r>
      <w:r w:rsidRPr="00651D7B">
        <w:rPr>
          <w:rFonts w:ascii="Times New Roman" w:hAnsi="Times New Roman"/>
          <w:b/>
          <w:sz w:val="22"/>
          <w:szCs w:val="22"/>
        </w:rPr>
        <w:t>0</w:t>
      </w:r>
      <w:r w:rsidR="00CB174D">
        <w:rPr>
          <w:rFonts w:ascii="Times New Roman" w:hAnsi="Times New Roman"/>
          <w:b/>
          <w:sz w:val="22"/>
          <w:szCs w:val="22"/>
        </w:rPr>
        <w:t>1</w:t>
      </w:r>
      <w:r w:rsidRPr="00651D7B">
        <w:rPr>
          <w:rFonts w:ascii="Times New Roman" w:hAnsi="Times New Roman"/>
          <w:b/>
          <w:sz w:val="22"/>
          <w:szCs w:val="22"/>
        </w:rPr>
        <w:t xml:space="preserve"> ausência</w:t>
      </w:r>
      <w:r w:rsidR="00CB174D">
        <w:rPr>
          <w:rFonts w:ascii="Times New Roman" w:hAnsi="Times New Roman"/>
          <w:b/>
          <w:sz w:val="22"/>
          <w:szCs w:val="22"/>
        </w:rPr>
        <w:t xml:space="preserve"> </w:t>
      </w:r>
      <w:r w:rsidR="00CB174D" w:rsidRPr="00CB174D">
        <w:rPr>
          <w:rFonts w:ascii="Times New Roman" w:hAnsi="Times New Roman"/>
          <w:bCs/>
          <w:sz w:val="22"/>
          <w:szCs w:val="22"/>
        </w:rPr>
        <w:t xml:space="preserve">do Conselheiro </w:t>
      </w:r>
      <w:proofErr w:type="spellStart"/>
      <w:r w:rsidR="00CB174D" w:rsidRPr="00CB174D">
        <w:rPr>
          <w:rFonts w:ascii="Times New Roman" w:hAnsi="Times New Roman"/>
          <w:bCs/>
          <w:sz w:val="22"/>
          <w:szCs w:val="22"/>
        </w:rPr>
        <w:t>Weverthon</w:t>
      </w:r>
      <w:proofErr w:type="spellEnd"/>
      <w:r w:rsidR="00CB174D" w:rsidRPr="00CB174D">
        <w:rPr>
          <w:rFonts w:ascii="Times New Roman" w:hAnsi="Times New Roman"/>
          <w:bCs/>
          <w:sz w:val="22"/>
          <w:szCs w:val="22"/>
        </w:rPr>
        <w:t xml:space="preserve"> Foles Veras</w:t>
      </w:r>
      <w:r w:rsidRPr="00CB174D">
        <w:rPr>
          <w:rFonts w:ascii="Times New Roman" w:hAnsi="Times New Roman"/>
          <w:bCs/>
          <w:sz w:val="22"/>
          <w:szCs w:val="22"/>
        </w:rPr>
        <w:t>.</w:t>
      </w:r>
    </w:p>
    <w:p w14:paraId="7ADC1729" w14:textId="77777777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687167F8" w14:textId="77777777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D9D4494" w14:textId="77777777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155CCCB1" w14:textId="1F8E7BB8" w:rsidR="003A0912" w:rsidRPr="00651D7B" w:rsidRDefault="00CB174D" w:rsidP="003A0912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ELISÂNGELA FERNANDES BOKORNI</w:t>
      </w:r>
      <w:r w:rsidR="003A0912"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_______________________________</w:t>
      </w:r>
    </w:p>
    <w:p w14:paraId="24255D92" w14:textId="611847AB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>Coordenadora</w:t>
      </w:r>
      <w:r w:rsidR="00CB174D">
        <w:rPr>
          <w:rFonts w:ascii="Times New Roman" w:hAnsi="Times New Roman"/>
          <w:sz w:val="22"/>
          <w:szCs w:val="22"/>
        </w:rPr>
        <w:t xml:space="preserve"> adjunto</w:t>
      </w:r>
    </w:p>
    <w:p w14:paraId="48837784" w14:textId="77777777" w:rsidR="003A0912" w:rsidRPr="00651D7B" w:rsidRDefault="003A0912" w:rsidP="003A0912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768CD5BF" w14:textId="20FEBAAC" w:rsidR="003A0912" w:rsidRDefault="003A0912" w:rsidP="003A0912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674C0A89" w14:textId="77777777" w:rsidR="00651D7B" w:rsidRPr="00651D7B" w:rsidRDefault="00651D7B" w:rsidP="003A0912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7AD4D96B" w14:textId="77777777" w:rsidR="003A0912" w:rsidRPr="00651D7B" w:rsidRDefault="003A0912" w:rsidP="003A0912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52A5DA2D" w14:textId="50907A12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>WEVERTHON FOLES VERAS</w:t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            _</w:t>
      </w:r>
      <w:r w:rsidRPr="00651D7B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</w:p>
    <w:p w14:paraId="3FAFD760" w14:textId="77777777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>Membro</w:t>
      </w:r>
    </w:p>
    <w:p w14:paraId="57E64E59" w14:textId="77777777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9588952" w14:textId="77777777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1498D23A" w14:textId="6919B3B3" w:rsidR="003A0912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1A0FD044" w14:textId="77777777" w:rsidR="00651D7B" w:rsidRPr="00651D7B" w:rsidRDefault="00651D7B" w:rsidP="003A0912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5C5C0D4" w14:textId="77777777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E8362FA" w14:textId="34738399" w:rsidR="003A0912" w:rsidRPr="00651D7B" w:rsidRDefault="00CB174D" w:rsidP="003A0912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ALMIR SEBASTIÃO RIBEIRO DE SOUZA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3A0912" w:rsidRPr="00651D7B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_</w:t>
      </w:r>
      <w:r w:rsidR="003A0912" w:rsidRPr="00651D7B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  <w:r w:rsidR="003A0912" w:rsidRPr="00651D7B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</w:p>
    <w:p w14:paraId="2178E21F" w14:textId="11B9A593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>Membro</w:t>
      </w:r>
      <w:r w:rsidR="00CB174D">
        <w:rPr>
          <w:rFonts w:ascii="Times New Roman" w:hAnsi="Times New Roman"/>
          <w:sz w:val="22"/>
          <w:szCs w:val="22"/>
        </w:rPr>
        <w:t xml:space="preserve"> Suplente</w:t>
      </w:r>
    </w:p>
    <w:p w14:paraId="358775CF" w14:textId="77777777" w:rsidR="003A0912" w:rsidRPr="00651D7B" w:rsidRDefault="003A0912" w:rsidP="003A091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5A6FBA61" w14:textId="77777777" w:rsidR="00942A2E" w:rsidRPr="00651D7B" w:rsidRDefault="00942A2E" w:rsidP="003A0912">
      <w:pPr>
        <w:spacing w:line="276" w:lineRule="auto"/>
        <w:rPr>
          <w:rFonts w:ascii="Times New Roman" w:hAnsi="Times New Roman"/>
          <w:sz w:val="22"/>
          <w:szCs w:val="22"/>
        </w:rPr>
      </w:pPr>
    </w:p>
    <w:sectPr w:rsidR="00942A2E" w:rsidRPr="00651D7B" w:rsidSect="00AB7376">
      <w:headerReference w:type="default" r:id="rId7"/>
      <w:footerReference w:type="default" r:id="rId8"/>
      <w:pgSz w:w="11900" w:h="16840"/>
      <w:pgMar w:top="1276" w:right="126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DEF5" w14:textId="77777777" w:rsidR="00E130CA" w:rsidRDefault="00E130CA">
      <w:r>
        <w:separator/>
      </w:r>
    </w:p>
  </w:endnote>
  <w:endnote w:type="continuationSeparator" w:id="0">
    <w:p w14:paraId="076EA294" w14:textId="77777777" w:rsidR="00E130CA" w:rsidRDefault="00E1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329B" w14:textId="77777777" w:rsidR="00C03229" w:rsidRDefault="00C03229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A010A3">
      <w:rPr>
        <w:noProof/>
      </w:rPr>
      <w:t>1</w:t>
    </w:r>
    <w:r>
      <w:fldChar w:fldCharType="end"/>
    </w:r>
  </w:p>
  <w:p w14:paraId="19F53DE3" w14:textId="77777777" w:rsidR="008876ED" w:rsidRDefault="008876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107E" w14:textId="77777777" w:rsidR="00E130CA" w:rsidRDefault="00E130CA">
      <w:r>
        <w:rPr>
          <w:color w:val="000000"/>
        </w:rPr>
        <w:separator/>
      </w:r>
    </w:p>
  </w:footnote>
  <w:footnote w:type="continuationSeparator" w:id="0">
    <w:p w14:paraId="5B077F8A" w14:textId="77777777" w:rsidR="00E130CA" w:rsidRDefault="00E1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8DC9" w14:textId="77777777" w:rsidR="008876ED" w:rsidRDefault="00AF2D34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6F28D4C2" wp14:editId="0C771BB4">
          <wp:extent cx="5852160" cy="490220"/>
          <wp:effectExtent l="0" t="0" r="0" b="508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FD10BE" w14:textId="77777777"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</w:p>
  <w:tbl>
    <w:tblPr>
      <w:tblW w:w="9072" w:type="dxa"/>
      <w:tblInd w:w="11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27"/>
      <w:gridCol w:w="6945"/>
    </w:tblGrid>
    <w:tr w:rsidR="00C03229" w14:paraId="0FA49B47" w14:textId="77777777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E780FC2" w14:textId="77777777" w:rsidR="00C03229" w:rsidRDefault="00C03229" w:rsidP="00C03229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F014AF0" w14:textId="40D20565" w:rsidR="00C03229" w:rsidRPr="00942A2E" w:rsidRDefault="008F238B" w:rsidP="00DA36DC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4047</w:t>
          </w:r>
          <w:r w:rsidR="00F1214C">
            <w:rPr>
              <w:rFonts w:ascii="Times New Roman" w:hAnsi="Times New Roman"/>
              <w:bCs/>
              <w:sz w:val="22"/>
              <w:szCs w:val="22"/>
              <w:lang w:eastAsia="pt-BR"/>
            </w:rPr>
            <w:t>4</w:t>
          </w:r>
          <w:r w:rsidR="00CB174D">
            <w:rPr>
              <w:rFonts w:ascii="Times New Roman" w:hAnsi="Times New Roman"/>
              <w:bCs/>
              <w:sz w:val="22"/>
              <w:szCs w:val="22"/>
              <w:lang w:eastAsia="pt-BR"/>
            </w:rPr>
            <w:t>4</w:t>
          </w:r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/2016</w:t>
          </w:r>
        </w:p>
      </w:tc>
    </w:tr>
    <w:tr w:rsidR="00AB7376" w14:paraId="1D87E276" w14:textId="77777777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8E5AE36" w14:textId="77777777" w:rsidR="00AB7376" w:rsidRDefault="00AB7376" w:rsidP="00C714AD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E592907" w14:textId="77777777" w:rsidR="00AB7376" w:rsidRPr="00942A2E" w:rsidRDefault="00AB7376" w:rsidP="00C714AD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JULGAMENTO DE PROCESSO ÉTICO DISCIPLINAR</w:t>
          </w:r>
          <w:r w:rsidRPr="00942A2E">
            <w:rPr>
              <w:rFonts w:ascii="Times New Roman" w:hAnsi="Times New Roman"/>
              <w:bCs/>
              <w:sz w:val="22"/>
              <w:szCs w:val="22"/>
              <w:lang w:eastAsia="pt-BR"/>
            </w:rPr>
            <w:t xml:space="preserve"> </w:t>
          </w:r>
        </w:p>
      </w:tc>
    </w:tr>
    <w:tr w:rsidR="00AB7376" w14:paraId="324F42F8" w14:textId="77777777" w:rsidTr="00942A2E">
      <w:trPr>
        <w:cantSplit/>
        <w:trHeight w:val="86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</w:tcPr>
        <w:p w14:paraId="01079872" w14:textId="77777777" w:rsidR="00AB7376" w:rsidRPr="005C64BE" w:rsidRDefault="00AB7376" w:rsidP="00656FC1">
          <w:r w:rsidRPr="005C64BE">
            <w:t>RELATOR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1B6FFD25" w14:textId="1161CFAA" w:rsidR="00AB7376" w:rsidRPr="00942A2E" w:rsidRDefault="00F1214C" w:rsidP="00656FC1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Enodes Soares Ferreira</w:t>
          </w:r>
        </w:p>
      </w:tc>
    </w:tr>
  </w:tbl>
  <w:p w14:paraId="25C8F0DC" w14:textId="77777777"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E0160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58005545">
    <w:abstractNumId w:val="2"/>
  </w:num>
  <w:num w:numId="2" w16cid:durableId="1104575956">
    <w:abstractNumId w:val="0"/>
  </w:num>
  <w:num w:numId="3" w16cid:durableId="395981283">
    <w:abstractNumId w:val="4"/>
  </w:num>
  <w:num w:numId="4" w16cid:durableId="15819100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1419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autoHyphenation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F7"/>
    <w:rsid w:val="00053BC5"/>
    <w:rsid w:val="00061529"/>
    <w:rsid w:val="000D5726"/>
    <w:rsid w:val="00130E0C"/>
    <w:rsid w:val="00154012"/>
    <w:rsid w:val="00155CA2"/>
    <w:rsid w:val="0017194B"/>
    <w:rsid w:val="00195952"/>
    <w:rsid w:val="001D4F6D"/>
    <w:rsid w:val="0038716E"/>
    <w:rsid w:val="003A0912"/>
    <w:rsid w:val="003E25F6"/>
    <w:rsid w:val="003E7502"/>
    <w:rsid w:val="00416E97"/>
    <w:rsid w:val="00430A13"/>
    <w:rsid w:val="004E1CDB"/>
    <w:rsid w:val="004F0A46"/>
    <w:rsid w:val="00506322"/>
    <w:rsid w:val="005240D9"/>
    <w:rsid w:val="005E1285"/>
    <w:rsid w:val="005E625F"/>
    <w:rsid w:val="00651D7B"/>
    <w:rsid w:val="00673D69"/>
    <w:rsid w:val="006D25FF"/>
    <w:rsid w:val="0072760F"/>
    <w:rsid w:val="00767AB9"/>
    <w:rsid w:val="007D5C3A"/>
    <w:rsid w:val="0080160B"/>
    <w:rsid w:val="008056FE"/>
    <w:rsid w:val="00836FDD"/>
    <w:rsid w:val="008876ED"/>
    <w:rsid w:val="00894419"/>
    <w:rsid w:val="008F238B"/>
    <w:rsid w:val="00942A2E"/>
    <w:rsid w:val="009C4B13"/>
    <w:rsid w:val="009D20D9"/>
    <w:rsid w:val="009D24F9"/>
    <w:rsid w:val="00A010A3"/>
    <w:rsid w:val="00A039CD"/>
    <w:rsid w:val="00AB7376"/>
    <w:rsid w:val="00AF2D34"/>
    <w:rsid w:val="00B55DFE"/>
    <w:rsid w:val="00BB7594"/>
    <w:rsid w:val="00BF411B"/>
    <w:rsid w:val="00C03229"/>
    <w:rsid w:val="00C17EF7"/>
    <w:rsid w:val="00C76FBC"/>
    <w:rsid w:val="00C860B5"/>
    <w:rsid w:val="00CB174D"/>
    <w:rsid w:val="00CB3FB5"/>
    <w:rsid w:val="00CF5DE2"/>
    <w:rsid w:val="00DA36DC"/>
    <w:rsid w:val="00DB66E8"/>
    <w:rsid w:val="00E12259"/>
    <w:rsid w:val="00E130CA"/>
    <w:rsid w:val="00E24E33"/>
    <w:rsid w:val="00E300D0"/>
    <w:rsid w:val="00E537E2"/>
    <w:rsid w:val="00EC4786"/>
    <w:rsid w:val="00F1214C"/>
    <w:rsid w:val="00F57164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395947E8"/>
  <w15:docId w15:val="{B9F94DED-EFBD-49B5-B2E1-7971E134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Cau dell20</cp:lastModifiedBy>
  <cp:revision>3</cp:revision>
  <cp:lastPrinted>2020-08-08T12:04:00Z</cp:lastPrinted>
  <dcterms:created xsi:type="dcterms:W3CDTF">2022-11-25T19:06:00Z</dcterms:created>
  <dcterms:modified xsi:type="dcterms:W3CDTF">2022-11-25T19:14:00Z</dcterms:modified>
</cp:coreProperties>
</file>