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0"/>
        <w:gridCol w:w="6832"/>
      </w:tblGrid>
      <w:tr w:rsidR="00630EFE" w:rsidRPr="00DB55B2" w14:paraId="24BB5839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3415379" w14:textId="77777777" w:rsidR="00630EFE" w:rsidRPr="00DB55B2" w:rsidRDefault="0052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B55B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PROCESSO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C2C2604" w14:textId="343C1E55" w:rsidR="00630EFE" w:rsidRPr="00976BD7" w:rsidRDefault="005503AB" w:rsidP="00D8098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S/N (e-mail)</w:t>
            </w:r>
          </w:p>
        </w:tc>
      </w:tr>
      <w:tr w:rsidR="00630EFE" w:rsidRPr="00DB55B2" w14:paraId="1EE0F81D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2344458" w14:textId="77777777" w:rsidR="00630EFE" w:rsidRPr="00DB55B2" w:rsidRDefault="0052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B55B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A2EC24D" w14:textId="019CA2B2" w:rsidR="00630EFE" w:rsidRPr="00DB55B2" w:rsidRDefault="005503AB" w:rsidP="00D8098C">
            <w:pPr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CAU/MT</w:t>
            </w:r>
          </w:p>
        </w:tc>
      </w:tr>
      <w:tr w:rsidR="00630EFE" w:rsidRPr="00DB55B2" w14:paraId="35EE07D6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79B38D8" w14:textId="77777777" w:rsidR="00630EFE" w:rsidRPr="00DB55B2" w:rsidRDefault="0052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B55B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8E074CF" w14:textId="44D28679" w:rsidR="00630EFE" w:rsidRPr="00D8098C" w:rsidRDefault="005503AB" w:rsidP="00FE0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Portaria Normativa n.º 01, de 16 de janeiro de 2023</w:t>
            </w:r>
          </w:p>
        </w:tc>
      </w:tr>
    </w:tbl>
    <w:p w14:paraId="07AF6008" w14:textId="7CD82051" w:rsidR="00630EFE" w:rsidRPr="00DB55B2" w:rsidRDefault="00521D3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/>
        <w:jc w:val="center"/>
        <w:rPr>
          <w:rFonts w:ascii="Times New Roman" w:hAnsi="Times New Roman"/>
          <w:sz w:val="24"/>
          <w:szCs w:val="24"/>
        </w:rPr>
      </w:pPr>
      <w:r w:rsidRPr="00DB55B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DELIBERAÇÃO PLENÁRIA </w:t>
      </w:r>
      <w:r w:rsidRPr="00DB55B2">
        <w:rPr>
          <w:rFonts w:ascii="Times New Roman" w:eastAsia="Times New Roman" w:hAnsi="Times New Roman"/>
          <w:i/>
          <w:iCs/>
          <w:smallCaps/>
          <w:sz w:val="24"/>
          <w:szCs w:val="24"/>
          <w:lang w:eastAsia="pt-BR"/>
        </w:rPr>
        <w:t>AD REFERENDUM</w:t>
      </w:r>
      <w:r w:rsidRPr="00DB55B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 </w:t>
      </w:r>
      <w:r w:rsidR="00B715D4" w:rsidRPr="00DB55B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 </w:t>
      </w:r>
      <w:r w:rsidRPr="00DB55B2">
        <w:rPr>
          <w:rFonts w:ascii="Times New Roman" w:eastAsia="Times New Roman" w:hAnsi="Times New Roman"/>
          <w:smallCaps/>
          <w:sz w:val="24"/>
          <w:szCs w:val="24"/>
          <w:lang w:eastAsia="pt-BR"/>
        </w:rPr>
        <w:t>N</w:t>
      </w:r>
      <w:r w:rsidR="00B715D4" w:rsidRPr="00DB55B2">
        <w:rPr>
          <w:rFonts w:ascii="Times New Roman" w:eastAsia="Times New Roman" w:hAnsi="Times New Roman"/>
          <w:smallCaps/>
          <w:sz w:val="24"/>
          <w:szCs w:val="24"/>
          <w:lang w:eastAsia="pt-BR"/>
        </w:rPr>
        <w:t>.</w:t>
      </w:r>
      <w:r w:rsidRPr="00DB55B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º </w:t>
      </w:r>
      <w:r w:rsidR="00D8098C">
        <w:rPr>
          <w:rFonts w:ascii="Times New Roman" w:eastAsia="Times New Roman" w:hAnsi="Times New Roman"/>
          <w:smallCaps/>
          <w:sz w:val="24"/>
          <w:szCs w:val="24"/>
          <w:lang w:eastAsia="pt-BR"/>
        </w:rPr>
        <w:t>001/202</w:t>
      </w:r>
      <w:r w:rsidR="005503AB">
        <w:rPr>
          <w:rFonts w:ascii="Times New Roman" w:eastAsia="Times New Roman" w:hAnsi="Times New Roman"/>
          <w:smallCaps/>
          <w:sz w:val="24"/>
          <w:szCs w:val="24"/>
          <w:lang w:eastAsia="pt-BR"/>
        </w:rPr>
        <w:t>3</w:t>
      </w:r>
    </w:p>
    <w:p w14:paraId="6E03CABA" w14:textId="77777777" w:rsidR="00630EFE" w:rsidRPr="00DB55B2" w:rsidRDefault="00630EFE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28527C6" w14:textId="700F2AA6" w:rsidR="00CE2978" w:rsidRPr="005503AB" w:rsidRDefault="005503AB" w:rsidP="00CE2978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Aprovar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 Portaria Normativa n.º 01, de 16 de janeiro de 2023, que </w:t>
      </w:r>
      <w:r w:rsidRPr="005503AB">
        <w:rPr>
          <w:rFonts w:ascii="Times New Roman" w:eastAsia="Times New Roman" w:hAnsi="Times New Roman"/>
          <w:sz w:val="24"/>
          <w:szCs w:val="24"/>
          <w:lang w:eastAsia="pt-BR"/>
        </w:rPr>
        <w:t>“regulamenta as atribuições dos ocupantes de cargo Comissionado e Efetivo no âmbito do CAU/MT”</w:t>
      </w:r>
    </w:p>
    <w:p w14:paraId="6953A77A" w14:textId="77777777" w:rsidR="00CE2978" w:rsidRPr="00DB55B2" w:rsidRDefault="00CE2978" w:rsidP="00CE297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14:paraId="494CD746" w14:textId="77777777" w:rsidR="00CE2978" w:rsidRPr="00DB55B2" w:rsidRDefault="00CE2978" w:rsidP="005E2B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O Presidente do Conselho de Arquitetura e Urbanismo de Mato Grosso (CAU/MT), no uso das competências que lhe conferem a Lei 12.378/2010 o art. 151, incisos I, II e XXXI do Regimento Interno do CAU/MT, de 09 de fevereiro de 2019; e</w:t>
      </w:r>
    </w:p>
    <w:p w14:paraId="23EB7E1C" w14:textId="77777777" w:rsidR="00CE2978" w:rsidRPr="00DB55B2" w:rsidRDefault="00CE2978" w:rsidP="005E2B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6C9C3CB" w14:textId="77777777" w:rsidR="00AF0E16" w:rsidRPr="005503AB" w:rsidRDefault="00AF0E16" w:rsidP="00AF0E16">
      <w:p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503AB">
        <w:rPr>
          <w:rFonts w:ascii="Times New Roman" w:eastAsia="Times New Roman" w:hAnsi="Times New Roman"/>
          <w:sz w:val="24"/>
          <w:szCs w:val="24"/>
          <w:lang w:eastAsia="pt-BR"/>
        </w:rPr>
        <w:t>Considerando que o Conselho de Arquitetura e Urbanismo de Mato Grosso é uma autarquia dotada de personalidade jurídica de direito público, com autonomia administrativa e financeira e estrutura federativa, cujas atividades serão custeadas exclusivamente pelas próprias rendas, conforme art. 24 da Lei 12.378/2010.</w:t>
      </w:r>
    </w:p>
    <w:p w14:paraId="6C57EB0F" w14:textId="4C8BE4AE" w:rsidR="005E2BDF" w:rsidRPr="005503AB" w:rsidRDefault="001E3EAF" w:rsidP="00C303A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503AB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a necessidade de reestruturação do CAU/MT, bem como, das atribuições dos ocupantes de cargo Comissionado e Efetivo no âmbito do CAU/MT, a Presidência do CAU/MT encaminhou a </w:t>
      </w:r>
      <w:r w:rsidRPr="005503AB">
        <w:rPr>
          <w:rFonts w:ascii="Times New Roman" w:eastAsia="Times New Roman" w:hAnsi="Times New Roman"/>
          <w:sz w:val="24"/>
          <w:szCs w:val="24"/>
          <w:lang w:eastAsia="pt-BR"/>
        </w:rPr>
        <w:t>Comissão de Organização, Administração, Planejamento e Finanças</w:t>
      </w:r>
      <w:r w:rsidRPr="005503AB">
        <w:rPr>
          <w:rFonts w:ascii="Times New Roman" w:eastAsia="Times New Roman" w:hAnsi="Times New Roman"/>
          <w:sz w:val="24"/>
          <w:szCs w:val="24"/>
          <w:lang w:eastAsia="pt-BR"/>
        </w:rPr>
        <w:t xml:space="preserve"> o processo para análise e revisão, </w:t>
      </w:r>
      <w:r w:rsidR="00AF0E16" w:rsidRPr="005503AB">
        <w:rPr>
          <w:rFonts w:ascii="Times New Roman" w:eastAsia="Times New Roman" w:hAnsi="Times New Roman"/>
          <w:sz w:val="24"/>
          <w:szCs w:val="24"/>
          <w:lang w:eastAsia="pt-BR"/>
        </w:rPr>
        <w:t>devidamente distribuído para a Conselheira Relatora Vanessa Bressan Koehler</w:t>
      </w:r>
      <w:r w:rsidR="005503AB" w:rsidRPr="005503AB">
        <w:rPr>
          <w:rFonts w:ascii="Times New Roman" w:eastAsia="Times New Roman" w:hAnsi="Times New Roman"/>
          <w:sz w:val="24"/>
          <w:szCs w:val="24"/>
          <w:lang w:eastAsia="pt-BR"/>
        </w:rPr>
        <w:t>, contudo, o processo não foi finalizado em dezembro de 2022.</w:t>
      </w:r>
    </w:p>
    <w:p w14:paraId="76E7F418" w14:textId="3B8C38BA" w:rsidR="001E3EAF" w:rsidRPr="005503AB" w:rsidRDefault="001E3EAF" w:rsidP="00C303A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1AD5A1B" w14:textId="77777777" w:rsidR="005503AB" w:rsidRDefault="001E3EAF" w:rsidP="00C303A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503AB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</w:t>
      </w:r>
      <w:r w:rsidR="00AF0E16" w:rsidRPr="005503AB">
        <w:rPr>
          <w:rFonts w:ascii="Times New Roman" w:eastAsia="Times New Roman" w:hAnsi="Times New Roman"/>
          <w:sz w:val="24"/>
          <w:szCs w:val="24"/>
          <w:lang w:eastAsia="pt-BR"/>
        </w:rPr>
        <w:t xml:space="preserve">que diante da reposta encaminhada elo TCU por meio do TC 008.332/2021-5, cujo prazo para </w:t>
      </w:r>
      <w:r w:rsidR="005503AB">
        <w:rPr>
          <w:rFonts w:ascii="Times New Roman" w:eastAsia="Times New Roman" w:hAnsi="Times New Roman"/>
          <w:sz w:val="24"/>
          <w:szCs w:val="24"/>
          <w:lang w:eastAsia="pt-BR"/>
        </w:rPr>
        <w:t xml:space="preserve">o CAU/MT se manifestar </w:t>
      </w:r>
      <w:r w:rsidR="005503AB" w:rsidRPr="005503AB">
        <w:rPr>
          <w:rFonts w:ascii="Times New Roman" w:eastAsia="Times New Roman" w:hAnsi="Times New Roman"/>
          <w:sz w:val="24"/>
          <w:szCs w:val="24"/>
          <w:lang w:eastAsia="pt-BR"/>
        </w:rPr>
        <w:t>foi de 15 (quinze) dias</w:t>
      </w:r>
      <w:r w:rsidR="005503AB">
        <w:rPr>
          <w:rFonts w:ascii="Times New Roman" w:eastAsia="Times New Roman" w:hAnsi="Times New Roman"/>
          <w:sz w:val="24"/>
          <w:szCs w:val="24"/>
          <w:lang w:eastAsia="pt-BR"/>
        </w:rPr>
        <w:t xml:space="preserve">, devendo </w:t>
      </w:r>
      <w:r w:rsidR="005503AB" w:rsidRPr="005503AB">
        <w:rPr>
          <w:rFonts w:ascii="Times New Roman" w:eastAsia="Times New Roman" w:hAnsi="Times New Roman"/>
          <w:sz w:val="24"/>
          <w:szCs w:val="24"/>
          <w:lang w:eastAsia="pt-BR"/>
        </w:rPr>
        <w:t xml:space="preserve">apresentar documentos e </w:t>
      </w:r>
      <w:r w:rsidR="005503AB">
        <w:rPr>
          <w:rFonts w:ascii="Times New Roman" w:eastAsia="Times New Roman" w:hAnsi="Times New Roman"/>
          <w:sz w:val="24"/>
          <w:szCs w:val="24"/>
          <w:lang w:eastAsia="pt-BR"/>
        </w:rPr>
        <w:t>as adequações necessárias.</w:t>
      </w:r>
    </w:p>
    <w:p w14:paraId="272A7214" w14:textId="77777777" w:rsidR="005503AB" w:rsidRDefault="005503AB" w:rsidP="00C303A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F34ACBD" w14:textId="6E5580E0" w:rsidR="00C303A4" w:rsidRPr="005503AB" w:rsidRDefault="005503AB" w:rsidP="00C303A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o </w:t>
      </w:r>
      <w:r w:rsidR="00AF0E16" w:rsidRPr="005503AB">
        <w:rPr>
          <w:rFonts w:ascii="Times New Roman" w:eastAsia="Times New Roman" w:hAnsi="Times New Roman"/>
          <w:sz w:val="24"/>
          <w:szCs w:val="24"/>
          <w:lang w:eastAsia="pt-BR"/>
        </w:rPr>
        <w:t xml:space="preserve">CAU/MT se comprometeu em realizar análise até dezembro de 2022 do processo </w:t>
      </w:r>
      <w:r w:rsidRPr="005503AB">
        <w:rPr>
          <w:rFonts w:ascii="Times New Roman" w:eastAsia="Times New Roman" w:hAnsi="Times New Roman"/>
          <w:sz w:val="24"/>
          <w:szCs w:val="24"/>
          <w:lang w:eastAsia="pt-BR"/>
        </w:rPr>
        <w:t>de reestruturação</w:t>
      </w:r>
      <w:r w:rsidR="00AF0E16" w:rsidRPr="005503AB">
        <w:rPr>
          <w:rFonts w:ascii="Times New Roman" w:eastAsia="Times New Roman" w:hAnsi="Times New Roman"/>
          <w:sz w:val="24"/>
          <w:szCs w:val="24"/>
          <w:lang w:eastAsia="pt-BR"/>
        </w:rPr>
        <w:t xml:space="preserve"> do CAU/MT</w:t>
      </w:r>
      <w:r w:rsidR="00AF0E16" w:rsidRPr="005503AB">
        <w:rPr>
          <w:rFonts w:ascii="Times New Roman" w:eastAsia="Times New Roman" w:hAnsi="Times New Roman"/>
          <w:sz w:val="24"/>
          <w:szCs w:val="24"/>
          <w:lang w:eastAsia="pt-BR"/>
        </w:rPr>
        <w:t xml:space="preserve">, informando ainda as atribuições dos cargos </w:t>
      </w:r>
      <w:r w:rsidR="00AF0E16" w:rsidRPr="005503AB">
        <w:rPr>
          <w:rFonts w:ascii="Times New Roman" w:eastAsia="Times New Roman" w:hAnsi="Times New Roman"/>
          <w:sz w:val="24"/>
          <w:szCs w:val="24"/>
          <w:lang w:eastAsia="pt-BR"/>
        </w:rPr>
        <w:t>Comissionado</w:t>
      </w:r>
      <w:r w:rsidR="00AF0E16" w:rsidRPr="005503AB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AF0E16" w:rsidRPr="005503AB">
        <w:rPr>
          <w:rFonts w:ascii="Times New Roman" w:eastAsia="Times New Roman" w:hAnsi="Times New Roman"/>
          <w:sz w:val="24"/>
          <w:szCs w:val="24"/>
          <w:lang w:eastAsia="pt-BR"/>
        </w:rPr>
        <w:t xml:space="preserve"> e Efetivo no âmbito do CAU/MT</w:t>
      </w:r>
      <w:r w:rsidR="00AF0E16" w:rsidRPr="005503AB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37231542" w14:textId="77777777" w:rsidR="00AF0E16" w:rsidRPr="005503AB" w:rsidRDefault="00AF0E16" w:rsidP="00C303A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BA1D5D9" w14:textId="6612DAD7" w:rsidR="00CE2978" w:rsidRPr="005503AB" w:rsidRDefault="00AF0E16" w:rsidP="005E2BDF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503AB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</w:t>
      </w:r>
      <w:r w:rsidR="00CE2978" w:rsidRPr="005503AB">
        <w:rPr>
          <w:rFonts w:ascii="Times New Roman" w:eastAsia="Times New Roman" w:hAnsi="Times New Roman"/>
          <w:sz w:val="24"/>
          <w:szCs w:val="24"/>
          <w:lang w:eastAsia="pt-BR"/>
        </w:rPr>
        <w:t>o ato ad referendum é instituído para resolver c</w:t>
      </w:r>
      <w:r w:rsidR="00FA22FE" w:rsidRPr="005503AB">
        <w:rPr>
          <w:rFonts w:ascii="Times New Roman" w:eastAsia="Times New Roman" w:hAnsi="Times New Roman"/>
          <w:sz w:val="24"/>
          <w:szCs w:val="24"/>
          <w:lang w:eastAsia="pt-BR"/>
        </w:rPr>
        <w:t xml:space="preserve">asos em regime urgência e que </w:t>
      </w:r>
      <w:r w:rsidRPr="005503AB">
        <w:rPr>
          <w:rFonts w:ascii="Times New Roman" w:eastAsia="Times New Roman" w:hAnsi="Times New Roman"/>
          <w:sz w:val="24"/>
          <w:szCs w:val="24"/>
          <w:lang w:eastAsia="pt-BR"/>
        </w:rPr>
        <w:t>diante do prazo</w:t>
      </w:r>
      <w:r w:rsidR="00305D9A" w:rsidRPr="005503AB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FA22FE" w:rsidRPr="005503AB">
        <w:rPr>
          <w:rFonts w:ascii="Times New Roman" w:eastAsia="Times New Roman" w:hAnsi="Times New Roman"/>
          <w:sz w:val="24"/>
          <w:szCs w:val="24"/>
          <w:lang w:eastAsia="pt-BR"/>
        </w:rPr>
        <w:t xml:space="preserve"> conforme motivos supracitados</w:t>
      </w:r>
      <w:r w:rsidR="00305D9A" w:rsidRPr="005503AB">
        <w:rPr>
          <w:rFonts w:ascii="Times New Roman" w:eastAsia="Times New Roman" w:hAnsi="Times New Roman"/>
          <w:sz w:val="24"/>
          <w:szCs w:val="24"/>
          <w:lang w:eastAsia="pt-BR"/>
        </w:rPr>
        <w:t xml:space="preserve"> com provas</w:t>
      </w:r>
      <w:r w:rsidRPr="005503AB">
        <w:rPr>
          <w:rFonts w:ascii="Times New Roman" w:eastAsia="Times New Roman" w:hAnsi="Times New Roman"/>
          <w:sz w:val="24"/>
          <w:szCs w:val="24"/>
          <w:lang w:eastAsia="pt-BR"/>
        </w:rPr>
        <w:t xml:space="preserve"> o CAU/MT realizou </w:t>
      </w:r>
      <w:r w:rsidR="005503AB" w:rsidRPr="005503AB">
        <w:rPr>
          <w:rFonts w:ascii="Times New Roman" w:eastAsia="Times New Roman" w:hAnsi="Times New Roman"/>
          <w:sz w:val="24"/>
          <w:szCs w:val="24"/>
          <w:lang w:eastAsia="pt-BR"/>
        </w:rPr>
        <w:t>a Portaria Normativa CAU//MT n.º 01/2023 que “regulamenta as atribuições dos ocupantes de cargo Comissionado e Efetivo no âmbito do CAU/MT”.</w:t>
      </w:r>
    </w:p>
    <w:p w14:paraId="7C625ACB" w14:textId="64422524" w:rsidR="005503AB" w:rsidRPr="005503AB" w:rsidRDefault="005503AB" w:rsidP="005E2BDF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494E4CD" w14:textId="77777777" w:rsidR="005503AB" w:rsidRPr="005503AB" w:rsidRDefault="005503AB" w:rsidP="005503AB">
      <w:pPr>
        <w:tabs>
          <w:tab w:val="left" w:pos="2268"/>
        </w:tabs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503AB">
        <w:rPr>
          <w:rFonts w:ascii="Times New Roman" w:eastAsia="Times New Roman" w:hAnsi="Times New Roman"/>
          <w:sz w:val="24"/>
          <w:szCs w:val="24"/>
          <w:lang w:eastAsia="pt-BR"/>
        </w:rPr>
        <w:t>Considerando que compete ao Presidente, propor ao Conselho Diretor ou ao Plenário atos normativos de gestão de pessoas, conforme determina art. 151, inciso XXXV do Regimento Interno do CAU/MT, de 09 de fevereiro de 2019.</w:t>
      </w:r>
    </w:p>
    <w:p w14:paraId="3278E6AC" w14:textId="77777777" w:rsidR="00CE2978" w:rsidRPr="005503AB" w:rsidRDefault="00CE2978" w:rsidP="005E2BD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503AB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Considerando que compete ao Plenário do CAU/MT, apreciar e deliberar sobre matérias aprovadas ad referendum pelo presidente, na reunião plenária subsequente à publicação dos atos, conforme art. 29, inciso XLIV do Regimento Interno do CAU/MT.</w:t>
      </w:r>
    </w:p>
    <w:p w14:paraId="2E7CB045" w14:textId="77777777" w:rsidR="008A100A" w:rsidRPr="00DB55B2" w:rsidRDefault="008A100A" w:rsidP="00CE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8305B6" w14:textId="77777777" w:rsidR="00CE2978" w:rsidRPr="00DB55B2" w:rsidRDefault="00CE2978" w:rsidP="00CE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55B2">
        <w:rPr>
          <w:rFonts w:ascii="Times New Roman" w:hAnsi="Times New Roman"/>
          <w:b/>
          <w:sz w:val="24"/>
          <w:szCs w:val="24"/>
        </w:rPr>
        <w:t xml:space="preserve">DELIBEROU: </w:t>
      </w:r>
    </w:p>
    <w:p w14:paraId="3D7EC4E6" w14:textId="77777777" w:rsidR="00CE2978" w:rsidRPr="00DB55B2" w:rsidRDefault="00CE2978" w:rsidP="00CE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67BC9F" w14:textId="5885A22F" w:rsidR="005503AB" w:rsidRPr="005503AB" w:rsidRDefault="005503AB" w:rsidP="005503AB">
      <w:pPr>
        <w:pStyle w:val="NormalWeb"/>
        <w:numPr>
          <w:ilvl w:val="0"/>
          <w:numId w:val="24"/>
        </w:num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Aprovar a Portaria Normativa n.º 01, de 16 de janeiro de 2023, que </w:t>
      </w:r>
      <w:r w:rsidRPr="005503AB">
        <w:rPr>
          <w:rFonts w:ascii="Times New Roman" w:eastAsia="Times New Roman" w:hAnsi="Times New Roman"/>
          <w:sz w:val="24"/>
          <w:szCs w:val="24"/>
          <w:lang w:eastAsia="pt-BR"/>
        </w:rPr>
        <w:t>“regulamenta as atribuições dos ocupantes de cargo Comissionado e Efetivo no âmbito do CAU/MT”.</w:t>
      </w:r>
    </w:p>
    <w:p w14:paraId="19ABBE9E" w14:textId="77777777" w:rsidR="005503AB" w:rsidRPr="005503AB" w:rsidRDefault="005503AB" w:rsidP="005503AB">
      <w:pPr>
        <w:pStyle w:val="NormalWeb"/>
        <w:shd w:val="clear" w:color="auto" w:fill="FFFFFF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1C7471FE" w14:textId="02907498" w:rsidR="00471EB5" w:rsidRPr="00DF3551" w:rsidRDefault="00471EB5" w:rsidP="006D4032">
      <w:pPr>
        <w:pStyle w:val="PargrafodaLista"/>
        <w:numPr>
          <w:ilvl w:val="0"/>
          <w:numId w:val="24"/>
        </w:num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F3551">
        <w:rPr>
          <w:rFonts w:ascii="Times New Roman" w:eastAsia="Times New Roman" w:hAnsi="Times New Roman"/>
          <w:sz w:val="24"/>
          <w:szCs w:val="24"/>
          <w:lang w:eastAsia="pt-BR"/>
        </w:rPr>
        <w:t xml:space="preserve">Encaminhar a referida Deliberação ad referendum Nº </w:t>
      </w:r>
      <w:r w:rsidR="00C303A4">
        <w:rPr>
          <w:rFonts w:ascii="Times New Roman" w:eastAsia="Times New Roman" w:hAnsi="Times New Roman"/>
          <w:sz w:val="24"/>
          <w:szCs w:val="24"/>
          <w:lang w:eastAsia="pt-BR"/>
        </w:rPr>
        <w:t>001/2022</w:t>
      </w:r>
      <w:r w:rsidRPr="00DF3551">
        <w:rPr>
          <w:rFonts w:ascii="Times New Roman" w:eastAsia="Times New Roman" w:hAnsi="Times New Roman"/>
          <w:sz w:val="24"/>
          <w:szCs w:val="24"/>
          <w:lang w:eastAsia="pt-BR"/>
        </w:rPr>
        <w:t xml:space="preserve"> para apreciação e deliberação do Plenário do CAU/MT.</w:t>
      </w:r>
    </w:p>
    <w:p w14:paraId="3A45ED5F" w14:textId="198BEB0F" w:rsidR="00471EB5" w:rsidRPr="00DB55B2" w:rsidRDefault="00471EB5" w:rsidP="00471EB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3.  Esta deliberação entra em vigor </w:t>
      </w:r>
      <w:r w:rsidR="005503AB">
        <w:rPr>
          <w:rFonts w:ascii="Times New Roman" w:eastAsia="Times New Roman" w:hAnsi="Times New Roman"/>
          <w:sz w:val="24"/>
          <w:szCs w:val="24"/>
          <w:lang w:eastAsia="pt-BR"/>
        </w:rPr>
        <w:t>nesta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data</w:t>
      </w:r>
      <w:r w:rsidR="005503AB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27B03605" w14:textId="77777777" w:rsidR="00471EB5" w:rsidRPr="00DB55B2" w:rsidRDefault="00471EB5" w:rsidP="00471EB5">
      <w:pPr>
        <w:pStyle w:val="PargrafodaLista"/>
        <w:spacing w:after="0" w:line="240" w:lineRule="auto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 w:bidi="hi-IN"/>
        </w:rPr>
      </w:pPr>
    </w:p>
    <w:p w14:paraId="2E1535DC" w14:textId="23157890" w:rsidR="00630EFE" w:rsidRPr="00DB55B2" w:rsidRDefault="00471EB5" w:rsidP="00EF34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55B2">
        <w:rPr>
          <w:rFonts w:ascii="Times New Roman" w:hAnsi="Times New Roman"/>
          <w:sz w:val="24"/>
          <w:szCs w:val="24"/>
        </w:rPr>
        <w:t xml:space="preserve">Cuiabá, </w:t>
      </w:r>
      <w:r w:rsidR="005503AB">
        <w:rPr>
          <w:rFonts w:ascii="Times New Roman" w:hAnsi="Times New Roman"/>
          <w:sz w:val="24"/>
          <w:szCs w:val="24"/>
        </w:rPr>
        <w:t>16 de janeiro de 2023</w:t>
      </w:r>
      <w:r w:rsidRPr="00DB55B2">
        <w:rPr>
          <w:rFonts w:ascii="Times New Roman" w:hAnsi="Times New Roman"/>
          <w:sz w:val="24"/>
          <w:szCs w:val="24"/>
        </w:rPr>
        <w:t>.</w:t>
      </w:r>
    </w:p>
    <w:p w14:paraId="7EBFFCCE" w14:textId="77777777" w:rsidR="00471EB5" w:rsidRPr="00DB55B2" w:rsidRDefault="00471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525A68" w14:textId="77777777" w:rsidR="00AD1B88" w:rsidRPr="00DB55B2" w:rsidRDefault="00AD1B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630D17" w14:textId="77777777" w:rsidR="00091A23" w:rsidRPr="00DB55B2" w:rsidRDefault="00091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FA05DF" w14:textId="77777777" w:rsidR="00091A23" w:rsidRPr="00DB55B2" w:rsidRDefault="00091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BFFFAC" w14:textId="77777777" w:rsidR="00091A23" w:rsidRPr="00DB55B2" w:rsidRDefault="00091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C04426" w14:textId="77777777" w:rsidR="00630EFE" w:rsidRPr="00DB55B2" w:rsidRDefault="00521D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5B2">
        <w:rPr>
          <w:rFonts w:ascii="Times New Roman" w:hAnsi="Times New Roman"/>
          <w:b/>
          <w:sz w:val="24"/>
          <w:szCs w:val="24"/>
        </w:rPr>
        <w:t>André Nör</w:t>
      </w:r>
    </w:p>
    <w:p w14:paraId="67033766" w14:textId="77777777" w:rsidR="00630EFE" w:rsidRPr="00DB55B2" w:rsidRDefault="00521D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55B2">
        <w:rPr>
          <w:rFonts w:ascii="Times New Roman" w:hAnsi="Times New Roman"/>
          <w:sz w:val="24"/>
          <w:szCs w:val="24"/>
        </w:rPr>
        <w:t>Presidente do CAU/MT</w:t>
      </w:r>
    </w:p>
    <w:sectPr w:rsidR="00630EFE" w:rsidRPr="00DB55B2" w:rsidSect="0029272E">
      <w:headerReference w:type="default" r:id="rId7"/>
      <w:footerReference w:type="default" r:id="rId8"/>
      <w:pgSz w:w="11906" w:h="16838"/>
      <w:pgMar w:top="1418" w:right="1134" w:bottom="1843" w:left="1701" w:header="720" w:footer="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F923" w14:textId="77777777" w:rsidR="000A3419" w:rsidRDefault="000A3419">
      <w:pPr>
        <w:spacing w:after="0" w:line="240" w:lineRule="auto"/>
      </w:pPr>
      <w:r>
        <w:separator/>
      </w:r>
    </w:p>
  </w:endnote>
  <w:endnote w:type="continuationSeparator" w:id="0">
    <w:p w14:paraId="488A025E" w14:textId="77777777" w:rsidR="000A3419" w:rsidRDefault="000A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1045" w14:textId="77777777" w:rsidR="00C56967" w:rsidRDefault="00C56967">
    <w:pPr>
      <w:pStyle w:val="Rodap"/>
      <w:jc w:val="right"/>
    </w:pPr>
    <w:r>
      <w:rPr>
        <w:rFonts w:ascii="Times New Roman" w:hAnsi="Times New Roman"/>
        <w:noProof/>
        <w:color w:val="296D7A"/>
        <w:sz w:val="18"/>
        <w:lang w:eastAsia="pt-BR"/>
      </w:rPr>
      <w:drawing>
        <wp:inline distT="0" distB="0" distL="0" distR="0" wp14:anchorId="6BC270A6" wp14:editId="1D68710A">
          <wp:extent cx="5760089" cy="554985"/>
          <wp:effectExtent l="0" t="0" r="0" b="0"/>
          <wp:docPr id="22" name="Imagem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Style w:val="Nmerodepgina"/>
        <w:rFonts w:ascii="Times New Roman" w:hAnsi="Times New Roman"/>
        <w:color w:val="296D7A"/>
        <w:sz w:val="18"/>
      </w:rPr>
      <w:fldChar w:fldCharType="begin"/>
    </w:r>
    <w:r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663B1F">
      <w:rPr>
        <w:rStyle w:val="Nmerodepgina"/>
        <w:rFonts w:ascii="Times New Roman" w:hAnsi="Times New Roman"/>
        <w:noProof/>
        <w:color w:val="296D7A"/>
        <w:sz w:val="18"/>
      </w:rPr>
      <w:t>1</w:t>
    </w:r>
    <w:r>
      <w:rPr>
        <w:rStyle w:val="Nmerodepgina"/>
        <w:rFonts w:ascii="Times New Roman" w:hAnsi="Times New Roman"/>
        <w:color w:val="296D7A"/>
        <w:sz w:val="18"/>
      </w:rPr>
      <w:fldChar w:fldCharType="end"/>
    </w:r>
  </w:p>
  <w:p w14:paraId="7EE701A7" w14:textId="77777777" w:rsidR="00C56967" w:rsidRDefault="00C56967">
    <w:pPr>
      <w:pStyle w:val="Rodap"/>
      <w:jc w:val="center"/>
      <w:rPr>
        <w:sz w:val="16"/>
        <w:szCs w:val="16"/>
      </w:rPr>
    </w:pPr>
  </w:p>
  <w:p w14:paraId="7F3754A8" w14:textId="77777777" w:rsidR="00BD0C7F" w:rsidRDefault="00BD0C7F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3CD8" w14:textId="77777777" w:rsidR="000A3419" w:rsidRDefault="000A34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2AEB85" w14:textId="77777777" w:rsidR="000A3419" w:rsidRDefault="000A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63F2" w14:textId="77777777" w:rsidR="00C56967" w:rsidRDefault="00C56967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inline distT="0" distB="0" distL="0" distR="0" wp14:anchorId="3F94ADAA" wp14:editId="45D732BE">
          <wp:extent cx="5760089" cy="631192"/>
          <wp:effectExtent l="0" t="0" r="0" b="0"/>
          <wp:docPr id="21" name="Imagem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6311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676"/>
    <w:multiLevelType w:val="multilevel"/>
    <w:tmpl w:val="B314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35A4"/>
    <w:multiLevelType w:val="hybridMultilevel"/>
    <w:tmpl w:val="262A5D2E"/>
    <w:lvl w:ilvl="0" w:tplc="6E5AE5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57B7F"/>
    <w:multiLevelType w:val="hybridMultilevel"/>
    <w:tmpl w:val="75083BD8"/>
    <w:lvl w:ilvl="0" w:tplc="D7F0C0C8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2DF417AE"/>
    <w:multiLevelType w:val="multilevel"/>
    <w:tmpl w:val="5EB8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1D3578"/>
    <w:multiLevelType w:val="multilevel"/>
    <w:tmpl w:val="03982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63AE6"/>
    <w:multiLevelType w:val="hybridMultilevel"/>
    <w:tmpl w:val="9D3695E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A31EE"/>
    <w:multiLevelType w:val="hybridMultilevel"/>
    <w:tmpl w:val="D0060358"/>
    <w:lvl w:ilvl="0" w:tplc="2AFA28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8A62FC4"/>
    <w:multiLevelType w:val="multilevel"/>
    <w:tmpl w:val="5DAE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D8C1AE2"/>
    <w:multiLevelType w:val="multilevel"/>
    <w:tmpl w:val="857C4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54E3B8B"/>
    <w:multiLevelType w:val="multilevel"/>
    <w:tmpl w:val="2506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AD129F"/>
    <w:multiLevelType w:val="multilevel"/>
    <w:tmpl w:val="0330A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E0579"/>
    <w:multiLevelType w:val="hybridMultilevel"/>
    <w:tmpl w:val="8E524BCC"/>
    <w:lvl w:ilvl="0" w:tplc="0F78E8A4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61DC2"/>
    <w:multiLevelType w:val="hybridMultilevel"/>
    <w:tmpl w:val="3E0007D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72BA9"/>
    <w:multiLevelType w:val="multilevel"/>
    <w:tmpl w:val="51B6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C8956EC"/>
    <w:multiLevelType w:val="multilevel"/>
    <w:tmpl w:val="D98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8188015">
    <w:abstractNumId w:val="16"/>
  </w:num>
  <w:num w:numId="2" w16cid:durableId="1698048020">
    <w:abstractNumId w:val="10"/>
  </w:num>
  <w:num w:numId="3" w16cid:durableId="2120946598">
    <w:abstractNumId w:val="21"/>
  </w:num>
  <w:num w:numId="4" w16cid:durableId="432434072">
    <w:abstractNumId w:val="19"/>
  </w:num>
  <w:num w:numId="5" w16cid:durableId="776563647">
    <w:abstractNumId w:val="17"/>
  </w:num>
  <w:num w:numId="6" w16cid:durableId="2089573987">
    <w:abstractNumId w:val="14"/>
  </w:num>
  <w:num w:numId="7" w16cid:durableId="33579547">
    <w:abstractNumId w:val="13"/>
  </w:num>
  <w:num w:numId="8" w16cid:durableId="1977560058">
    <w:abstractNumId w:val="22"/>
  </w:num>
  <w:num w:numId="9" w16cid:durableId="283772738">
    <w:abstractNumId w:val="5"/>
  </w:num>
  <w:num w:numId="10" w16cid:durableId="1367873270">
    <w:abstractNumId w:val="1"/>
  </w:num>
  <w:num w:numId="11" w16cid:durableId="1321468658">
    <w:abstractNumId w:val="12"/>
  </w:num>
  <w:num w:numId="12" w16cid:durableId="650989421">
    <w:abstractNumId w:val="8"/>
  </w:num>
  <w:num w:numId="13" w16cid:durableId="1482043096">
    <w:abstractNumId w:val="3"/>
  </w:num>
  <w:num w:numId="14" w16cid:durableId="1035693147">
    <w:abstractNumId w:val="18"/>
  </w:num>
  <w:num w:numId="15" w16cid:durableId="415707585">
    <w:abstractNumId w:val="4"/>
  </w:num>
  <w:num w:numId="16" w16cid:durableId="883713816">
    <w:abstractNumId w:val="7"/>
  </w:num>
  <w:num w:numId="17" w16cid:durableId="430931529">
    <w:abstractNumId w:val="23"/>
  </w:num>
  <w:num w:numId="18" w16cid:durableId="288244785">
    <w:abstractNumId w:val="0"/>
  </w:num>
  <w:num w:numId="19" w16cid:durableId="1655792006">
    <w:abstractNumId w:val="15"/>
  </w:num>
  <w:num w:numId="20" w16cid:durableId="1870988196">
    <w:abstractNumId w:val="20"/>
  </w:num>
  <w:num w:numId="21" w16cid:durableId="481696071">
    <w:abstractNumId w:val="11"/>
  </w:num>
  <w:num w:numId="22" w16cid:durableId="2129662706">
    <w:abstractNumId w:val="6"/>
  </w:num>
  <w:num w:numId="23" w16cid:durableId="1951162576">
    <w:abstractNumId w:val="9"/>
  </w:num>
  <w:num w:numId="24" w16cid:durableId="524026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FE"/>
    <w:rsid w:val="000017F2"/>
    <w:rsid w:val="00056B70"/>
    <w:rsid w:val="0008488A"/>
    <w:rsid w:val="00091A23"/>
    <w:rsid w:val="000A3419"/>
    <w:rsid w:val="001E3EAF"/>
    <w:rsid w:val="001F7FB6"/>
    <w:rsid w:val="00220311"/>
    <w:rsid w:val="00257A8C"/>
    <w:rsid w:val="0029272E"/>
    <w:rsid w:val="002E7D5C"/>
    <w:rsid w:val="00305D9A"/>
    <w:rsid w:val="00312195"/>
    <w:rsid w:val="00392A70"/>
    <w:rsid w:val="004248FB"/>
    <w:rsid w:val="00471EB5"/>
    <w:rsid w:val="00521D32"/>
    <w:rsid w:val="005503AB"/>
    <w:rsid w:val="005557F7"/>
    <w:rsid w:val="005E0999"/>
    <w:rsid w:val="005E2BDF"/>
    <w:rsid w:val="00606440"/>
    <w:rsid w:val="00630EFE"/>
    <w:rsid w:val="00661C84"/>
    <w:rsid w:val="00663B1F"/>
    <w:rsid w:val="00685690"/>
    <w:rsid w:val="006A2B09"/>
    <w:rsid w:val="007738A3"/>
    <w:rsid w:val="007F050A"/>
    <w:rsid w:val="00842178"/>
    <w:rsid w:val="008A100A"/>
    <w:rsid w:val="00934FE0"/>
    <w:rsid w:val="00976BD7"/>
    <w:rsid w:val="009B5AE9"/>
    <w:rsid w:val="009C508E"/>
    <w:rsid w:val="00AB6642"/>
    <w:rsid w:val="00AD1B88"/>
    <w:rsid w:val="00AF0E16"/>
    <w:rsid w:val="00B23739"/>
    <w:rsid w:val="00B5325C"/>
    <w:rsid w:val="00B715D4"/>
    <w:rsid w:val="00B77FF4"/>
    <w:rsid w:val="00BD0C7F"/>
    <w:rsid w:val="00BD6CC5"/>
    <w:rsid w:val="00C303A4"/>
    <w:rsid w:val="00C51C1E"/>
    <w:rsid w:val="00C56967"/>
    <w:rsid w:val="00CD3A91"/>
    <w:rsid w:val="00CE2978"/>
    <w:rsid w:val="00D8098C"/>
    <w:rsid w:val="00D9603D"/>
    <w:rsid w:val="00DB55B2"/>
    <w:rsid w:val="00DD1F64"/>
    <w:rsid w:val="00DF3551"/>
    <w:rsid w:val="00E20B4A"/>
    <w:rsid w:val="00E2389E"/>
    <w:rsid w:val="00E26C8E"/>
    <w:rsid w:val="00E278C0"/>
    <w:rsid w:val="00E7061F"/>
    <w:rsid w:val="00EC7494"/>
    <w:rsid w:val="00ED74DA"/>
    <w:rsid w:val="00EF3455"/>
    <w:rsid w:val="00F64991"/>
    <w:rsid w:val="00FA22FE"/>
    <w:rsid w:val="00FE00AA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1922BD"/>
  <w15:docId w15:val="{4D31D2A9-7DDA-42F1-B00B-93CD4E8C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customStyle="1" w:styleId="y0nh2b">
    <w:name w:val="y0nh2b"/>
  </w:style>
  <w:style w:type="paragraph" w:customStyle="1" w:styleId="Padro">
    <w:name w:val="Padrão"/>
    <w:pPr>
      <w:suppressAutoHyphens/>
      <w:spacing w:after="160" w:line="247" w:lineRule="auto"/>
      <w:textAlignment w:val="auto"/>
    </w:pPr>
    <w:rPr>
      <w:rFonts w:eastAsia="SimSun"/>
    </w:rPr>
  </w:style>
  <w:style w:type="paragraph" w:styleId="Corpodetexto">
    <w:name w:val="Body Text"/>
    <w:basedOn w:val="Normal"/>
    <w:pPr>
      <w:widowControl w:val="0"/>
      <w:autoSpaceDE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lang w:eastAsia="pt-BR" w:bidi="pt-BR"/>
    </w:rPr>
  </w:style>
  <w:style w:type="paragraph" w:customStyle="1" w:styleId="dou-paragraph">
    <w:name w:val="dou-paragraph"/>
    <w:basedOn w:val="Normal"/>
    <w:rsid w:val="00521D3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4248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53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5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1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5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5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33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1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Thatielle Badini</cp:lastModifiedBy>
  <cp:revision>3</cp:revision>
  <cp:lastPrinted>2021-09-01T21:09:00Z</cp:lastPrinted>
  <dcterms:created xsi:type="dcterms:W3CDTF">2022-02-23T13:57:00Z</dcterms:created>
  <dcterms:modified xsi:type="dcterms:W3CDTF">2023-02-22T14:53:00Z</dcterms:modified>
</cp:coreProperties>
</file>