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FB283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1D9921DB" w:rsidR="00630EFE" w:rsidRPr="00666EB5" w:rsidRDefault="00666EB5" w:rsidP="00FD66B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66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1720718/2023</w:t>
            </w:r>
          </w:p>
        </w:tc>
      </w:tr>
      <w:tr w:rsidR="00630EFE" w:rsidRPr="00FB283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7D1B104D" w:rsidR="00630EFE" w:rsidRPr="00666EB5" w:rsidRDefault="00666EB5" w:rsidP="00FD66BD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66EB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PÂMELA RODRIGUES AMARANTE</w:t>
            </w:r>
          </w:p>
        </w:tc>
      </w:tr>
      <w:tr w:rsidR="00630EFE" w:rsidRPr="00FB283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77777777" w:rsidR="00630EFE" w:rsidRPr="00FB2832" w:rsidRDefault="00CE2978" w:rsidP="00FD66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14:paraId="07AF6008" w14:textId="6CE8E5DD" w:rsidR="00630EFE" w:rsidRPr="00FB2832" w:rsidRDefault="00521D32" w:rsidP="00FD66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FB283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º 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00</w:t>
      </w:r>
      <w:r w:rsidR="00666EB5">
        <w:rPr>
          <w:rFonts w:ascii="Times New Roman" w:eastAsia="Times New Roman" w:hAnsi="Times New Roman"/>
          <w:smallCaps/>
          <w:sz w:val="24"/>
          <w:szCs w:val="24"/>
          <w:lang w:eastAsia="pt-BR"/>
        </w:rPr>
        <w:t>2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</w:t>
      </w:r>
      <w:r w:rsidR="00666EB5">
        <w:rPr>
          <w:rFonts w:ascii="Times New Roman" w:eastAsia="Times New Roman" w:hAnsi="Times New Roman"/>
          <w:smallCaps/>
          <w:sz w:val="24"/>
          <w:szCs w:val="24"/>
          <w:lang w:eastAsia="pt-BR"/>
        </w:rPr>
        <w:t>3</w:t>
      </w:r>
    </w:p>
    <w:p w14:paraId="6E03CABA" w14:textId="77777777" w:rsidR="00630EFE" w:rsidRPr="00FB2832" w:rsidRDefault="00630EFE" w:rsidP="00FD66BD">
      <w:pPr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28C289" w14:textId="0A8DB3A1" w:rsidR="00666EB5" w:rsidRPr="00DB55B2" w:rsidRDefault="00666EB5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Defere a solicitação de registro profissional nos moldes da Resolução CAU/BR nº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 e Resolução CAU/BR nº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160/2018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7BBC38E" w14:textId="77777777" w:rsidR="00666EB5" w:rsidRPr="00DB55B2" w:rsidRDefault="00666EB5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594A0ADB" w14:textId="387720BA" w:rsidR="00666EB5" w:rsidRPr="00DB55B2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nº.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12.378/2010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art. 151, incisos I, II e XXXI do Regimento Interno do CAU/MT, de 09 de fevereiro de 2019; e</w:t>
      </w:r>
    </w:p>
    <w:p w14:paraId="088F5F76" w14:textId="77777777" w:rsidR="00666EB5" w:rsidRPr="00DB55B2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4DD48E" w14:textId="1C8EEF52" w:rsidR="00666EB5" w:rsidRPr="008D7C8C" w:rsidRDefault="00666EB5" w:rsidP="00FD66BD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(a) arquiteto e urbanista Sr.(a) </w:t>
      </w:r>
      <w:r w:rsidRPr="00666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PÂMELA RODRIGUES AMARANTE</w:t>
      </w:r>
      <w:r w:rsidRPr="00666EB5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n.º </w:t>
      </w:r>
      <w:r w:rsidRPr="00666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041.006.711-30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requer prioridade e urgência na análise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da solicitação de registro profissional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cadastrado por meio do protocolo SICCAU n.º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1720718/2023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realizado em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13 de março de 2023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67E04F9C" w14:textId="1F2D0CD6" w:rsidR="00666EB5" w:rsidRDefault="00666EB5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requerente comprovou por meio do protocolo nº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1723733/2023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 necessidade de realização de registro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regime de urgência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em virtude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da intenção de contratação da profissional para prestação de serviços em prol do Condomínio Residencial Domingos Savio Brandão Lima (CNPJ 07.805.684/0001-48), representado por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Susimara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Cristina da Silva Arruda (CPF 009.942.121-60).</w:t>
      </w:r>
    </w:p>
    <w:p w14:paraId="1E5224F7" w14:textId="5060EC8C" w:rsidR="008D57BC" w:rsidRDefault="008D57BC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15FA861" w14:textId="27A3FCEF" w:rsidR="008D57BC" w:rsidRPr="00DB55B2" w:rsidRDefault="008D57BC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a comprovação de 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>intenção de 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ontratação da profissional para a execução de serviços de: programa de necessidade (guarita, banheiro, vestiário e copa) e do projeto arquitetônico legal, com prazo estipulado de entrega de 30 (trinta) dias úteis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 xml:space="preserve"> e assinatura do instrumento contratual em 06 de março de 2023.</w:t>
      </w:r>
    </w:p>
    <w:p w14:paraId="235AEF9C" w14:textId="77777777" w:rsidR="00666EB5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2A708A3" w14:textId="53DFE3D0" w:rsidR="00666EB5" w:rsidRPr="00DB55B2" w:rsidRDefault="00666EB5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apreciação.”, todavia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próxima reunião da referida Comissão será em 03 de abril de 2023, sendo que o Plenário do CAU/MT se reunirá no próximo dia 25 de março de 2023.  </w:t>
      </w:r>
    </w:p>
    <w:p w14:paraId="0D0354AC" w14:textId="54EC288C" w:rsidR="00666EB5" w:rsidRDefault="00666EB5" w:rsidP="00FD66BD">
      <w:pPr>
        <w:suppressAutoHyphens w:val="0"/>
        <w:autoSpaceDN/>
        <w:spacing w:before="100" w:beforeAutospacing="1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para registro no CAU, o profissional diplomado no País, brasileiro ou estrangeiro portador de visto permanente, deve instruir a solicitação com os seguintes documentos, conforme Resolução CAU/BR nº 18/2012:</w:t>
      </w:r>
    </w:p>
    <w:p w14:paraId="02DC6E3C" w14:textId="77777777" w:rsidR="008D57BC" w:rsidRPr="00DB55B2" w:rsidRDefault="008D57BC" w:rsidP="00FD66B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D3FCE9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lastRenderedPageBreak/>
        <w:t> “1° O requerimento de registro deve ser instruído com arquivos digitais dos seguintes documentos:</w:t>
      </w:r>
    </w:p>
    <w:p w14:paraId="069A59DA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a) diploma de graduação ou certificado de conclusão em curso de Arquitetura e Urbanismo, obtido em instituição de ensino superior oficialmente reconhecida pelo poder público;</w:t>
      </w:r>
    </w:p>
    <w:p w14:paraId="6A75C68D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</w:t>
      </w:r>
      <w:r w:rsidRPr="009E4D1D">
        <w:rPr>
          <w:rFonts w:ascii="Times New Roman" w:eastAsia="Times New Roman" w:hAnsi="Times New Roman"/>
          <w:i/>
          <w:sz w:val="24"/>
          <w:szCs w:val="24"/>
          <w:lang w:eastAsia="pt-BR"/>
        </w:rPr>
        <w:t>b) histórico escolar do curso de graduação em Arquitetura e Urbanismo;</w:t>
      </w:r>
      <w:r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(fora de ordem)</w:t>
      </w:r>
    </w:p>
    <w:p w14:paraId="434EFE91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30431D">
        <w:rPr>
          <w:rFonts w:ascii="Times New Roman" w:eastAsia="Times New Roman" w:hAnsi="Times New Roman"/>
          <w:i/>
          <w:color w:val="FF0000"/>
          <w:sz w:val="24"/>
          <w:szCs w:val="24"/>
          <w:lang w:eastAsia="pt-BR"/>
        </w:rPr>
        <w:t> </w:t>
      </w: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c) carteira de identidade civil ou cédula de identidade de estrangeiro com indicação da obtenção de visto permanente no País, expedida na forma da lei;</w:t>
      </w:r>
    </w:p>
    <w:p w14:paraId="4888D75E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d) prova de regularidade com a Justiça Eleitoral, quando brasileiro; e</w:t>
      </w:r>
    </w:p>
    <w:p w14:paraId="44BB110F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e) prova de regularidade com o serviço militar, nos termos da lei, quando brasileiro do sexo masculino</w:t>
      </w: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.”</w:t>
      </w:r>
    </w:p>
    <w:p w14:paraId="578A331B" w14:textId="77777777" w:rsidR="00666EB5" w:rsidRPr="00DB55B2" w:rsidRDefault="00666EB5" w:rsidP="00FD66BD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D777A9" w14:textId="3943324A" w:rsidR="00666EB5" w:rsidRPr="00DB55B2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atende os critérios estabelecidos na Resolução CAU/BR nº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18/2012.</w:t>
      </w:r>
    </w:p>
    <w:p w14:paraId="44167AF7" w14:textId="77777777" w:rsidR="00666EB5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C4CE15C" w14:textId="7A5E68CB" w:rsidR="00666EB5" w:rsidRPr="00DB55B2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ato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é instituído para resolver casos em regime urgência e que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profissional solicita análise do seu registro em regime de urgência, conforme motivos supracitados com provas.</w:t>
      </w:r>
    </w:p>
    <w:p w14:paraId="7C6E2E35" w14:textId="77777777" w:rsidR="00666EB5" w:rsidRPr="00DB55B2" w:rsidRDefault="00666EB5" w:rsidP="00FD66BD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EF9267" w14:textId="47BE65AF" w:rsidR="00666EB5" w:rsidRPr="00DB55B2" w:rsidRDefault="00666EB5" w:rsidP="00FD66BD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compete ao Plenário do CAU/MT, apreciar e deliberar sobre matérias aprovadas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pelo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residente, na reunião plenária subsequente à publicação dos atos, conforme art. 29, inciso XLIV do Regimento Interno do CAU/MT.</w:t>
      </w:r>
    </w:p>
    <w:p w14:paraId="5FA6ED33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1E6B3B1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2A8851F0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75E991" w14:textId="77777777" w:rsidR="00B1715A" w:rsidRPr="00B1715A" w:rsidRDefault="00666EB5" w:rsidP="00FD66BD">
      <w:pPr>
        <w:pStyle w:val="PargrafodaLista"/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Deferir o processo de registro do (a) profissional </w:t>
      </w:r>
      <w:r w:rsidR="00B1715A" w:rsidRPr="00666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PÂMELA RODRIGUES AMARANTE</w:t>
      </w:r>
      <w:r w:rsidR="00B1715A" w:rsidRPr="00666EB5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B1715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CPF n.º </w:t>
      </w:r>
      <w:r w:rsidR="00B1715A" w:rsidRPr="00666E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041.006.711-30</w:t>
      </w:r>
      <w:r w:rsidR="00B171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DE1E9AA" w14:textId="6686E7E3" w:rsidR="00666EB5" w:rsidRDefault="00666EB5" w:rsidP="00FD66BD">
      <w:pPr>
        <w:pStyle w:val="PargrafodaLista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nº. </w:t>
      </w:r>
      <w:r w:rsidR="008D57BC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02</w:t>
      </w: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14:paraId="1ECDEAD0" w14:textId="469C87C7" w:rsidR="00666EB5" w:rsidRPr="00DB55B2" w:rsidRDefault="00B1715A" w:rsidP="00FD66BD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666EB5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.  Esta deliberação entra em vigor na data da assinatura. </w:t>
      </w:r>
    </w:p>
    <w:p w14:paraId="5CB5EF0C" w14:textId="77777777" w:rsidR="00666EB5" w:rsidRPr="00DB55B2" w:rsidRDefault="00666EB5" w:rsidP="00FD66BD">
      <w:pPr>
        <w:pStyle w:val="PargrafodaLista"/>
        <w:spacing w:after="0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4AA0961F" w14:textId="13DDD9ED" w:rsidR="00666EB5" w:rsidRPr="00DB55B2" w:rsidRDefault="00B1715A" w:rsidP="00FD66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Cuiabá/MT, 16 de março de 2023.</w:t>
      </w:r>
    </w:p>
    <w:p w14:paraId="0DABF948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8706B7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195FDD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7F82C5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C87F2E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C3E9B9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 w:rsidRPr="00DB55B2"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14:paraId="5EEA01CC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p w14:paraId="67033766" w14:textId="104DD673" w:rsidR="00630EFE" w:rsidRPr="00FB2832" w:rsidRDefault="00630EFE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630EFE" w:rsidRPr="00FB2832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1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16"/>
  </w:num>
  <w:num w:numId="2" w16cid:durableId="1670988399">
    <w:abstractNumId w:val="10"/>
  </w:num>
  <w:num w:numId="3" w16cid:durableId="1648125412">
    <w:abstractNumId w:val="22"/>
  </w:num>
  <w:num w:numId="4" w16cid:durableId="1301963919">
    <w:abstractNumId w:val="19"/>
  </w:num>
  <w:num w:numId="5" w16cid:durableId="799693109">
    <w:abstractNumId w:val="17"/>
  </w:num>
  <w:num w:numId="6" w16cid:durableId="193662149">
    <w:abstractNumId w:val="14"/>
  </w:num>
  <w:num w:numId="7" w16cid:durableId="1023363775">
    <w:abstractNumId w:val="13"/>
  </w:num>
  <w:num w:numId="8" w16cid:durableId="778794783">
    <w:abstractNumId w:val="23"/>
  </w:num>
  <w:num w:numId="9" w16cid:durableId="1969166283">
    <w:abstractNumId w:val="5"/>
  </w:num>
  <w:num w:numId="10" w16cid:durableId="882984024">
    <w:abstractNumId w:val="1"/>
  </w:num>
  <w:num w:numId="11" w16cid:durableId="1742024031">
    <w:abstractNumId w:val="12"/>
  </w:num>
  <w:num w:numId="12" w16cid:durableId="914049520">
    <w:abstractNumId w:val="8"/>
  </w:num>
  <w:num w:numId="13" w16cid:durableId="348483958">
    <w:abstractNumId w:val="3"/>
  </w:num>
  <w:num w:numId="14" w16cid:durableId="422337609">
    <w:abstractNumId w:val="18"/>
  </w:num>
  <w:num w:numId="15" w16cid:durableId="1865904214">
    <w:abstractNumId w:val="4"/>
  </w:num>
  <w:num w:numId="16" w16cid:durableId="267202579">
    <w:abstractNumId w:val="7"/>
  </w:num>
  <w:num w:numId="17" w16cid:durableId="1062559302">
    <w:abstractNumId w:val="24"/>
  </w:num>
  <w:num w:numId="18" w16cid:durableId="902833122">
    <w:abstractNumId w:val="0"/>
  </w:num>
  <w:num w:numId="19" w16cid:durableId="1416710100">
    <w:abstractNumId w:val="15"/>
  </w:num>
  <w:num w:numId="20" w16cid:durableId="1873417906">
    <w:abstractNumId w:val="21"/>
  </w:num>
  <w:num w:numId="21" w16cid:durableId="1634553992">
    <w:abstractNumId w:val="11"/>
  </w:num>
  <w:num w:numId="22" w16cid:durableId="1523325856">
    <w:abstractNumId w:val="6"/>
  </w:num>
  <w:num w:numId="23" w16cid:durableId="2016031855">
    <w:abstractNumId w:val="9"/>
  </w:num>
  <w:num w:numId="24" w16cid:durableId="670108368">
    <w:abstractNumId w:val="2"/>
  </w:num>
  <w:num w:numId="25" w16cid:durableId="1553453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20311"/>
    <w:rsid w:val="00257A8C"/>
    <w:rsid w:val="0029272E"/>
    <w:rsid w:val="002E7D5C"/>
    <w:rsid w:val="00305D9A"/>
    <w:rsid w:val="00312195"/>
    <w:rsid w:val="00392A70"/>
    <w:rsid w:val="004248FB"/>
    <w:rsid w:val="00471EB5"/>
    <w:rsid w:val="00521D32"/>
    <w:rsid w:val="005557F7"/>
    <w:rsid w:val="005D4241"/>
    <w:rsid w:val="005E0999"/>
    <w:rsid w:val="005E2BDF"/>
    <w:rsid w:val="00606440"/>
    <w:rsid w:val="00630EFE"/>
    <w:rsid w:val="00661C84"/>
    <w:rsid w:val="00663B1F"/>
    <w:rsid w:val="00666EB5"/>
    <w:rsid w:val="00685690"/>
    <w:rsid w:val="006A2B09"/>
    <w:rsid w:val="007738A3"/>
    <w:rsid w:val="007F050A"/>
    <w:rsid w:val="00842178"/>
    <w:rsid w:val="008A100A"/>
    <w:rsid w:val="008D57BC"/>
    <w:rsid w:val="00934FE0"/>
    <w:rsid w:val="00976BD7"/>
    <w:rsid w:val="009B5AE9"/>
    <w:rsid w:val="009C508E"/>
    <w:rsid w:val="00AB6642"/>
    <w:rsid w:val="00AD1B88"/>
    <w:rsid w:val="00B1715A"/>
    <w:rsid w:val="00B23739"/>
    <w:rsid w:val="00B5325C"/>
    <w:rsid w:val="00B715D4"/>
    <w:rsid w:val="00B77FF4"/>
    <w:rsid w:val="00BD0C7F"/>
    <w:rsid w:val="00BD6CC5"/>
    <w:rsid w:val="00C303A4"/>
    <w:rsid w:val="00C51C1E"/>
    <w:rsid w:val="00C56967"/>
    <w:rsid w:val="00CD3A91"/>
    <w:rsid w:val="00CE2978"/>
    <w:rsid w:val="00D8098C"/>
    <w:rsid w:val="00D9603D"/>
    <w:rsid w:val="00DB55B2"/>
    <w:rsid w:val="00DD1F64"/>
    <w:rsid w:val="00DF3551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B2832"/>
    <w:rsid w:val="00FD66BD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Tiago Ito Eleodoro</cp:lastModifiedBy>
  <cp:revision>5</cp:revision>
  <cp:lastPrinted>2023-03-16T19:40:00Z</cp:lastPrinted>
  <dcterms:created xsi:type="dcterms:W3CDTF">2022-12-15T18:28:00Z</dcterms:created>
  <dcterms:modified xsi:type="dcterms:W3CDTF">2023-03-16T19:51:00Z</dcterms:modified>
</cp:coreProperties>
</file>