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  <w:gridCol w:w="194"/>
      </w:tblGrid>
      <w:tr w:rsidR="00995B18" w:rsidRPr="008506B8" w14:paraId="2BC56AE9" w14:textId="77777777" w:rsidTr="00CB6154">
        <w:trPr>
          <w:trHeight w:val="250"/>
          <w:jc w:val="center"/>
        </w:trPr>
        <w:tc>
          <w:tcPr>
            <w:tcW w:w="912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54C1F8E5" w:rsidR="00995B18" w:rsidRPr="008506B8" w:rsidRDefault="00BF2CC2" w:rsidP="008506B8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="006079F2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2</w:t>
            </w: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CEPUA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-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BE360D"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3</w:t>
            </w:r>
          </w:p>
        </w:tc>
      </w:tr>
      <w:tr w:rsidR="00995B18" w:rsidRPr="008506B8" w14:paraId="42DE7AB3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626E0A4F" w:rsidR="00995B18" w:rsidRPr="008506B8" w:rsidRDefault="006079F2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17 de fevereiro</w:t>
            </w:r>
            <w:r w:rsidR="00525C0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2023</w:t>
            </w:r>
            <w:r w:rsidR="00BF2CC2" w:rsidRPr="008506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456FF563" w:rsidR="00995B18" w:rsidRPr="008506B8" w:rsidRDefault="00922994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299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09h0</w:t>
            </w:r>
            <w:r w:rsidR="006079F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6</w:t>
            </w:r>
            <w:r w:rsidRPr="0092299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 às 10h</w:t>
            </w:r>
            <w:r w:rsidR="00E115B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01</w:t>
            </w:r>
            <w:r w:rsidRPr="0092299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995B18" w:rsidRPr="008506B8" w14:paraId="13016566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63ABA8BD" w:rsidR="00995B18" w:rsidRDefault="00995B18" w:rsidP="008506B8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922994" w:rsidRPr="0010632B" w14:paraId="5511BBA1" w14:textId="77777777" w:rsidTr="009D3E21">
        <w:trPr>
          <w:trHeight w:hRule="exact" w:val="345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E3B21" w14:textId="77777777" w:rsidR="00922994" w:rsidRPr="0010632B" w:rsidRDefault="00922994" w:rsidP="009D3E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2CF6" w14:textId="49019419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Foles Vera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E09D" w14:textId="77777777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922994" w:rsidRPr="0010632B" w14:paraId="747201BE" w14:textId="77777777" w:rsidTr="009D3E2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EC1A" w14:textId="77777777" w:rsidR="00922994" w:rsidRPr="0010632B" w:rsidRDefault="00922994" w:rsidP="009D3E2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6867" w14:textId="4D04C743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11C7" w14:textId="0C416410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 adjunt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</w:p>
        </w:tc>
      </w:tr>
      <w:tr w:rsidR="00922994" w:rsidRPr="0010632B" w14:paraId="5EFDF58B" w14:textId="77777777" w:rsidTr="009D3E2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B901" w14:textId="77777777" w:rsidR="00922994" w:rsidRPr="0010632B" w:rsidRDefault="00922994" w:rsidP="009D3E2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3340" w14:textId="3616361B" w:rsidR="00922994" w:rsidRPr="0010632B" w:rsidRDefault="006079F2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20EE" w14:textId="54F78B5F" w:rsidR="00922994" w:rsidRPr="0010632B" w:rsidRDefault="006079F2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922994" w:rsidRPr="0010632B" w14:paraId="29D56F02" w14:textId="77777777" w:rsidTr="009D3E21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06AC" w14:textId="77777777" w:rsidR="00922994" w:rsidRPr="0010632B" w:rsidRDefault="00922994" w:rsidP="009D3E2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C363" w14:textId="4A0D8DF6" w:rsidR="00922994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Thatielle</w:t>
            </w:r>
            <w:proofErr w:type="spellEnd"/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Badini</w:t>
            </w:r>
            <w:proofErr w:type="spellEnd"/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Carvalho dos Santos;</w:t>
            </w:r>
          </w:p>
          <w:p w14:paraId="050BF18F" w14:textId="2E63246B" w:rsidR="00783DE8" w:rsidRPr="0010632B" w:rsidRDefault="00783DE8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João </w:t>
            </w:r>
            <w:r w:rsidR="005E1B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Antônio Silva Neto;</w:t>
            </w:r>
          </w:p>
          <w:p w14:paraId="17476AB5" w14:textId="77777777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Machado.</w:t>
            </w:r>
          </w:p>
        </w:tc>
      </w:tr>
    </w:tbl>
    <w:p w14:paraId="633D8255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11EE952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D058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922994" w:rsidRPr="0010632B" w14:paraId="4521881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33E5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7E2F" w14:textId="77C9577C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922994" w:rsidRPr="0010632B" w14:paraId="569CB3E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00D1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2971" w14:textId="412595BB" w:rsidR="00922994" w:rsidRPr="0010632B" w:rsidRDefault="00922994" w:rsidP="00607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Foles Veras, Thiago Rafael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="006079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6079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Matos.</w:t>
            </w:r>
          </w:p>
        </w:tc>
      </w:tr>
    </w:tbl>
    <w:p w14:paraId="54ADCB27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79DBD145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8025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922994" w:rsidRPr="0010632B" w14:paraId="6C5C2FBD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4F5D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49AC" w14:textId="3A99C53D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922994" w:rsidRPr="0010632B" w14:paraId="4B16636B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4C50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6D35" w14:textId="1442076B" w:rsidR="00922994" w:rsidRPr="00E5651D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6079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CEPUA CAU/MT, de </w:t>
            </w:r>
            <w:r w:rsidR="006079F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E5651D" w:rsidRPr="002207E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079F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6079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 xml:space="preserve">. Aprovada </w:t>
            </w:r>
            <w:r w:rsidR="00F963B0">
              <w:rPr>
                <w:rFonts w:asciiTheme="minorHAnsi" w:hAnsiTheme="minorHAnsi" w:cstheme="minorHAnsi"/>
                <w:sz w:val="22"/>
                <w:szCs w:val="22"/>
              </w:rPr>
              <w:t>por unanimidade.</w:t>
            </w:r>
          </w:p>
        </w:tc>
      </w:tr>
    </w:tbl>
    <w:p w14:paraId="34F0DF8E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5EBBA18F" w14:textId="77777777" w:rsidTr="009D3E21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0899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22994" w:rsidRPr="0010632B" w14:paraId="14C21333" w14:textId="77777777" w:rsidTr="009D3E21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CBD4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7EE7" w14:textId="77777777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922994" w:rsidRPr="0010632B" w14:paraId="3144C1AF" w14:textId="77777777" w:rsidTr="009D3E21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569A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158B" w14:textId="694D0E8D" w:rsidR="00922994" w:rsidRDefault="00922994" w:rsidP="0092299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2031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079F2">
              <w:rPr>
                <w:rFonts w:asciiTheme="minorHAnsi" w:hAnsiTheme="minorHAnsi" w:cstheme="minorHAnsi"/>
                <w:sz w:val="22"/>
                <w:szCs w:val="22"/>
              </w:rPr>
              <w:t>1649385/</w:t>
            </w:r>
            <w:r w:rsidR="006079F2" w:rsidRPr="006079F2">
              <w:rPr>
                <w:rFonts w:asciiTheme="minorHAnsi" w:hAnsiTheme="minorHAnsi" w:cstheme="minorHAnsi"/>
                <w:sz w:val="22"/>
                <w:szCs w:val="22"/>
              </w:rPr>
              <w:t xml:space="preserve">2022 - </w:t>
            </w:r>
            <w:r w:rsidR="006079F2" w:rsidRPr="006079F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Encontros técnicos com órgãos e instituições responsáveis pelo planejamento de políticas urbanas e ambientais municipais, estaduais e federais.</w:t>
            </w:r>
          </w:p>
          <w:p w14:paraId="0AFA1E94" w14:textId="77777777" w:rsidR="00922994" w:rsidRDefault="00F963B0" w:rsidP="00CB615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Foi informado que os ofícios direcionados ao Ministério Público do Estado de Mato Grosso e a Associação Mato-Grossense de Municípios foram enviados dia 09 de fevereiro.</w:t>
            </w:r>
          </w:p>
          <w:p w14:paraId="4C05CED3" w14:textId="77777777" w:rsidR="00DF2031" w:rsidRDefault="00DF2031" w:rsidP="00CB615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341B4B" w14:textId="77777777" w:rsidR="00DF2031" w:rsidRDefault="00DF2031" w:rsidP="00CB615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Protocolo 1684124/2023 – Seminário Projeto Amazônia 2040</w:t>
            </w:r>
          </w:p>
          <w:p w14:paraId="3213A8D8" w14:textId="085A5059" w:rsidR="00DF2031" w:rsidRDefault="00DF2031" w:rsidP="00CB615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da CEPUA informou que o evento teve muita pauta relacionada ao ATHIS na região. Mencionou acerca d</w:t>
            </w:r>
            <w:r w:rsidR="00E115B2">
              <w:rPr>
                <w:rFonts w:asciiTheme="minorHAnsi" w:hAnsiTheme="minorHAnsi" w:cstheme="minorHAnsi"/>
                <w:sz w:val="22"/>
                <w:szCs w:val="22"/>
              </w:rPr>
              <w:t xml:space="preserve">e levar o Projeto Amazônia 2040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discussão na UIA World Congress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115B2">
              <w:rPr>
                <w:rFonts w:asciiTheme="minorHAnsi" w:hAnsiTheme="minorHAnsi" w:cstheme="minorHAnsi"/>
                <w:sz w:val="22"/>
                <w:szCs w:val="22"/>
              </w:rPr>
              <w:t>Architects</w:t>
            </w:r>
            <w:proofErr w:type="spellEnd"/>
            <w:r w:rsidR="00E115B2">
              <w:rPr>
                <w:rFonts w:asciiTheme="minorHAnsi" w:hAnsiTheme="minorHAnsi" w:cstheme="minorHAnsi"/>
                <w:sz w:val="22"/>
                <w:szCs w:val="22"/>
              </w:rPr>
              <w:t xml:space="preserve">. Ressaltou matéria sobre os trabalhos indígenas e informou que a Amazônia está em evidência, e que seria importante a participação do Conselheiro Federal José Afonso </w:t>
            </w:r>
            <w:proofErr w:type="spellStart"/>
            <w:r w:rsidR="00E115B2">
              <w:rPr>
                <w:rFonts w:asciiTheme="minorHAnsi" w:hAnsiTheme="minorHAnsi" w:cstheme="minorHAnsi"/>
                <w:sz w:val="22"/>
                <w:szCs w:val="22"/>
              </w:rPr>
              <w:t>Botura</w:t>
            </w:r>
            <w:proofErr w:type="spellEnd"/>
            <w:r w:rsidR="00E115B2">
              <w:rPr>
                <w:rFonts w:asciiTheme="minorHAnsi" w:hAnsiTheme="minorHAnsi" w:cstheme="minorHAnsi"/>
                <w:sz w:val="22"/>
                <w:szCs w:val="22"/>
              </w:rPr>
              <w:t xml:space="preserve"> Portocarrero devido à familiaridade com o tema.</w:t>
            </w:r>
          </w:p>
          <w:p w14:paraId="06602F6A" w14:textId="77777777" w:rsidR="00E115B2" w:rsidRPr="00E115B2" w:rsidRDefault="00E115B2" w:rsidP="00DF2031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Discutiu-se acerca d</w:t>
            </w:r>
            <w:r w:rsidR="00DF2031"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relevância da inclusão de gênero, sendo retirado de pauta outras matérias relevantes e o Coordenador deixou claro que não</w:t>
            </w:r>
            <w:r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</w:t>
            </w:r>
            <w:r w:rsidR="00DF2031"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deve segregar ninguém. </w:t>
            </w:r>
          </w:p>
          <w:p w14:paraId="332F2284" w14:textId="77777777" w:rsidR="00E115B2" w:rsidRPr="00E115B2" w:rsidRDefault="00DF2031" w:rsidP="00DF2031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Esclarece que o CAU/MT já é um CAU </w:t>
            </w:r>
            <w:r w:rsidR="00E115B2"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</w:t>
            </w:r>
            <w:r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nico, sendo demonstrado por meio de termos de cooperação que flui de modo satisfatório, com diversos CAU/UF que </w:t>
            </w:r>
            <w:r w:rsidR="00E115B2"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contribuem</w:t>
            </w:r>
            <w:r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que isso ocorra. </w:t>
            </w:r>
          </w:p>
          <w:p w14:paraId="3FB22BBD" w14:textId="68686F61" w:rsidR="00DF2031" w:rsidRPr="00E115B2" w:rsidRDefault="00E115B2" w:rsidP="00DF2031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Informa que a participação </w:t>
            </w:r>
            <w:r w:rsidR="00DF2031"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foi produtiv</w:t>
            </w:r>
            <w:r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DF2031"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que estar lá foi importante para defender o </w:t>
            </w:r>
            <w:r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DF2031"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stado</w:t>
            </w:r>
            <w:r w:rsidRPr="00E115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Mato Grosso.</w:t>
            </w:r>
          </w:p>
        </w:tc>
      </w:tr>
    </w:tbl>
    <w:p w14:paraId="35C7301D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15F42A8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A4B3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 E EXTRA PAUTA</w:t>
            </w:r>
          </w:p>
        </w:tc>
      </w:tr>
      <w:tr w:rsidR="00922994" w:rsidRPr="0010632B" w14:paraId="1EC49384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BCDC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1DC3" w14:textId="121372C0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proofErr w:type="spellStart"/>
            <w:r w:rsidR="00DD2722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DD2722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922994" w:rsidRPr="0010632B" w14:paraId="1A900FE6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E1FA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2762" w14:textId="0F9759F7" w:rsidR="00F963B0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F963B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14:paraId="3A756362" w14:textId="1B29A1A7" w:rsidR="00F963B0" w:rsidRDefault="00F963B0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Solicitação de matéria extra pauta (CAU EDUCA) pelo Coordenador da CEPUA;</w:t>
            </w:r>
          </w:p>
          <w:p w14:paraId="3DF92869" w14:textId="27A5998E" w:rsidR="00922994" w:rsidRPr="0010632B" w:rsidRDefault="00F963B0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</w:t>
            </w:r>
            <w:r w:rsidR="00EF0D7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nício dos trabalhos.</w:t>
            </w:r>
          </w:p>
        </w:tc>
      </w:tr>
    </w:tbl>
    <w:p w14:paraId="23BEB689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666D6049" w14:textId="77777777" w:rsidR="00922994" w:rsidRPr="0010632B" w:rsidRDefault="00922994" w:rsidP="00922994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3B80699C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0410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A4E3" w14:textId="77777777" w:rsidR="00922994" w:rsidRPr="0010632B" w:rsidRDefault="00922994" w:rsidP="009D3E21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5 da pauta – Distribuição das matérias a serem relatadas.</w:t>
            </w:r>
          </w:p>
          <w:p w14:paraId="5CF198D1" w14:textId="77777777" w:rsidR="00922994" w:rsidRPr="0010632B" w:rsidRDefault="00922994" w:rsidP="009D3E21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994" w:rsidRPr="0010632B" w14:paraId="396CBE3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5DCA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D93D" w14:textId="4AB0B1EA" w:rsidR="00922994" w:rsidRPr="0010632B" w:rsidRDefault="00922994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Coordenador</w:t>
            </w:r>
            <w:r w:rsidR="00EF0D7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F0D7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Weverthon</w:t>
            </w:r>
            <w:proofErr w:type="spellEnd"/>
            <w:r w:rsidR="00EF0D7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Foles Veras</w:t>
            </w:r>
          </w:p>
        </w:tc>
      </w:tr>
      <w:tr w:rsidR="00922994" w:rsidRPr="0010632B" w14:paraId="5192926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3C7F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A429" w14:textId="77777777" w:rsidR="00922994" w:rsidRPr="0010632B" w:rsidRDefault="00922994" w:rsidP="009D3E21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Não há matérias a serem distribuídas, assim sendo, passo para o item 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 pauta – Relato, discussão e apreciação das matérias. </w:t>
            </w:r>
          </w:p>
        </w:tc>
      </w:tr>
    </w:tbl>
    <w:p w14:paraId="7F08887C" w14:textId="77777777" w:rsidR="00922994" w:rsidRPr="0010632B" w:rsidRDefault="00922994" w:rsidP="009229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6D074093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E6ED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B88A" w14:textId="35658A69" w:rsidR="00922994" w:rsidRPr="00DF512E" w:rsidRDefault="00922994" w:rsidP="009D3E21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D2722">
              <w:rPr>
                <w:rFonts w:asciiTheme="minorHAnsi" w:hAnsiTheme="minorHAnsi" w:cstheme="minorHAnsi"/>
                <w:sz w:val="22"/>
                <w:szCs w:val="22"/>
              </w:rPr>
              <w:t>1649385/2022 – Plano Diretor dos Municípios do Estado de Mato Grosso.</w:t>
            </w:r>
          </w:p>
        </w:tc>
      </w:tr>
      <w:tr w:rsidR="00922994" w:rsidRPr="0010632B" w14:paraId="1AA33E61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3B51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6C43" w14:textId="0FDD73B3" w:rsidR="00922994" w:rsidRPr="0010632B" w:rsidRDefault="00DD2722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CEPUA</w:t>
            </w:r>
          </w:p>
        </w:tc>
      </w:tr>
      <w:tr w:rsidR="00922994" w:rsidRPr="0010632B" w14:paraId="5D671FF5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C245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696C" w14:textId="77777777" w:rsidR="00922994" w:rsidRPr="00783DE8" w:rsidRDefault="00783DE8" w:rsidP="00DD2722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3DE8">
              <w:rPr>
                <w:rFonts w:asciiTheme="minorHAnsi" w:hAnsiTheme="minorHAnsi" w:cstheme="minorHAnsi"/>
                <w:sz w:val="22"/>
                <w:szCs w:val="22"/>
              </w:rPr>
              <w:t>O Coordenador da CEPUA informou que está alinhando com o Assessor Institucional e Parlamentar qual procedimento será adotado em relação às notificações extrajudiciais enviadas aos Municípios acerca do Plano Diretor.</w:t>
            </w:r>
          </w:p>
          <w:p w14:paraId="580B3CE9" w14:textId="26DF6D70" w:rsidR="00783DE8" w:rsidRPr="00783DE8" w:rsidRDefault="00783DE8" w:rsidP="00783DE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Coordenador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 CEPUA</w:t>
            </w: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informou que dependendo da resposta deverá ser direcionado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à C</w:t>
            </w: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âmara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unicipal dos municípios.</w:t>
            </w:r>
          </w:p>
          <w:p w14:paraId="422C9295" w14:textId="3C9B0D16" w:rsidR="00783DE8" w:rsidRPr="00783DE8" w:rsidRDefault="00783DE8" w:rsidP="00783DE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Assessor Institucional informou que encaminhou as respostas ao Coordenador e que dentre as respostas, foram indicados que não tinha obrigatoriedade ou que 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Plano Diretor </w:t>
            </w: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encontra em revisão. Ressalta que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cidade de </w:t>
            </w: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Nova Mutum entrou em contato e teve interesse na matéria, sendo, portanto, um município que pode servir de exemplo para os demais municípios do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stado. Sugere</w:t>
            </w:r>
            <w:r w:rsidR="005E1B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que, após todos os municípios serem oficiados,</w:t>
            </w: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E1B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realizar visita aos municípios</w:t>
            </w: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com </w:t>
            </w:r>
            <w:r w:rsidR="005E1B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plano ou apostila</w:t>
            </w: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demonstrando a viabilidade de</w:t>
            </w:r>
            <w:r w:rsidR="005E1B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</w:t>
            </w: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ter uma cidade planejada.</w:t>
            </w:r>
          </w:p>
          <w:p w14:paraId="2B8D0E37" w14:textId="6538AB39" w:rsidR="00783DE8" w:rsidRPr="00783DE8" w:rsidRDefault="00783DE8" w:rsidP="00783DE8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a próxima reunião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 Coordenador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 CEPUA </w:t>
            </w:r>
            <w:r w:rsidRPr="00783D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apresentará o resumo das respostas apresentadas em conjunto com o censo atualizado.</w:t>
            </w:r>
          </w:p>
        </w:tc>
      </w:tr>
    </w:tbl>
    <w:p w14:paraId="5841DAE3" w14:textId="2E7E9C01" w:rsidR="00922994" w:rsidRDefault="00922994" w:rsidP="009229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DD2722" w:rsidRPr="0010632B" w14:paraId="4427EE05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81C6" w14:textId="7A8D3787" w:rsidR="00DD2722" w:rsidRPr="0010632B" w:rsidRDefault="00DD2722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3F8D" w14:textId="5DEF5780" w:rsidR="00DD2722" w:rsidRPr="00DF512E" w:rsidRDefault="00DD2722" w:rsidP="00DD2722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1649385/2022 – Encontros técnicos com órgãos e instituições responsáveis pelo planejamento de políticas urbanas e ambientais municipais, estaduais e federais.</w:t>
            </w:r>
          </w:p>
        </w:tc>
      </w:tr>
      <w:tr w:rsidR="00DD2722" w:rsidRPr="0010632B" w14:paraId="561FCD1A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21F0" w14:textId="77777777" w:rsidR="00DD2722" w:rsidRPr="0010632B" w:rsidRDefault="00DD2722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D227" w14:textId="77777777" w:rsidR="00DD2722" w:rsidRPr="0010632B" w:rsidRDefault="00DD2722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CEPUA</w:t>
            </w:r>
          </w:p>
        </w:tc>
      </w:tr>
      <w:tr w:rsidR="00265C57" w:rsidRPr="0010632B" w14:paraId="3EB898B5" w14:textId="77777777" w:rsidTr="006301A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3B5C" w14:textId="77777777" w:rsidR="00265C57" w:rsidRPr="0010632B" w:rsidRDefault="00265C57" w:rsidP="00265C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F4E3" w14:textId="2AB29A0D" w:rsidR="00265C57" w:rsidRPr="00265C57" w:rsidRDefault="00265C57" w:rsidP="00265C57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Em relação ao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lano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rabalho citado,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Institucional e Parlamentar relatou que, 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>especificamente sobre a Lei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>699, o CRECI apresen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tou uma lei semelhante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>contudo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 encontra-se em tramitação inicial. Ressalta que a intenção é abrir para todos 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onselhos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lasse, definir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Relator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 e incluir na pauta e que provavelmente estará em Brasília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/DF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mês que vem 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para tratar sobre o tema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âmara dos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eputados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>ederais.</w:t>
            </w:r>
          </w:p>
        </w:tc>
      </w:tr>
    </w:tbl>
    <w:p w14:paraId="4AC7357D" w14:textId="77777777" w:rsidR="00DD2722" w:rsidRPr="0010632B" w:rsidRDefault="00DD2722" w:rsidP="00DD272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5" w:type="dxa"/>
        <w:tblInd w:w="-1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08"/>
        <w:gridCol w:w="176"/>
        <w:gridCol w:w="2093"/>
        <w:gridCol w:w="2879"/>
        <w:gridCol w:w="3927"/>
        <w:gridCol w:w="496"/>
        <w:gridCol w:w="352"/>
      </w:tblGrid>
      <w:tr w:rsidR="00922994" w:rsidRPr="0010632B" w14:paraId="6E0491F4" w14:textId="77777777" w:rsidTr="00325E8C">
        <w:trPr>
          <w:gridAfter w:val="1"/>
          <w:wAfter w:w="352" w:type="dxa"/>
        </w:trPr>
        <w:tc>
          <w:tcPr>
            <w:tcW w:w="141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0AFB" w14:textId="0B4B5BDD" w:rsidR="00922994" w:rsidRPr="0010632B" w:rsidRDefault="00DD2722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395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3B30" w14:textId="5C3E0EFE" w:rsidR="00922994" w:rsidRPr="0010632B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D2722">
              <w:rPr>
                <w:rFonts w:asciiTheme="minorHAnsi" w:hAnsiTheme="minorHAnsi" w:cstheme="minorHAnsi"/>
                <w:sz w:val="22"/>
                <w:szCs w:val="22"/>
              </w:rPr>
              <w:t>1649385/2022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Revisão do Plano de Trabalho da </w:t>
            </w:r>
            <w:r w:rsidR="00DD2722">
              <w:rPr>
                <w:rFonts w:asciiTheme="minorHAnsi" w:hAnsiTheme="minorHAnsi" w:cstheme="minorHAnsi"/>
                <w:sz w:val="22"/>
                <w:szCs w:val="22"/>
              </w:rPr>
              <w:t>CEPUA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CAU/MT</w:t>
            </w:r>
          </w:p>
        </w:tc>
      </w:tr>
      <w:tr w:rsidR="00922994" w:rsidRPr="0010632B" w14:paraId="18CC60D3" w14:textId="77777777" w:rsidTr="00325E8C">
        <w:trPr>
          <w:gridAfter w:val="1"/>
          <w:wAfter w:w="352" w:type="dxa"/>
        </w:trPr>
        <w:tc>
          <w:tcPr>
            <w:tcW w:w="141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1EAC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9395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8F04" w14:textId="390531F4" w:rsidR="00922994" w:rsidRPr="0010632B" w:rsidRDefault="00922994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</w:t>
            </w:r>
            <w:r w:rsidR="00DD272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EPUA</w:t>
            </w:r>
          </w:p>
        </w:tc>
      </w:tr>
      <w:tr w:rsidR="00922994" w:rsidRPr="0010632B" w14:paraId="246D1226" w14:textId="77777777" w:rsidTr="00325E8C">
        <w:trPr>
          <w:gridAfter w:val="1"/>
          <w:wAfter w:w="352" w:type="dxa"/>
        </w:trPr>
        <w:tc>
          <w:tcPr>
            <w:tcW w:w="141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465B" w14:textId="4BD47FDA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</w:t>
            </w:r>
            <w:r w:rsidR="002207E9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mento</w:t>
            </w:r>
            <w:proofErr w:type="spellEnd"/>
          </w:p>
        </w:tc>
        <w:tc>
          <w:tcPr>
            <w:tcW w:w="9395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F443" w14:textId="690AF3BE" w:rsidR="00922994" w:rsidRPr="00265C57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Após discussão, a CAF CAU/MT emitiu a </w:t>
            </w:r>
            <w:r w:rsidRPr="00265C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Deliberação n°. </w:t>
            </w:r>
            <w:r w:rsidR="00DD2722" w:rsidRPr="00265C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265C57" w:rsidRPr="00265C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265C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/2023</w:t>
            </w: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2F5E94FE" w14:textId="77777777" w:rsidR="00922994" w:rsidRPr="00265C57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F18C1" w14:textId="77777777" w:rsidR="00265C57" w:rsidRPr="00265C57" w:rsidRDefault="00922994" w:rsidP="00DD272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265C57"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1. Retificar o plano de trabalho da CEPUA CAU/MT 2023, conforme documento anexo. </w:t>
            </w:r>
          </w:p>
          <w:p w14:paraId="3971EA68" w14:textId="77777777" w:rsidR="00265C57" w:rsidRPr="00265C57" w:rsidRDefault="00265C57" w:rsidP="00DD272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2. Encaminhar ao Plenário para apreciação e homologação. </w:t>
            </w:r>
          </w:p>
          <w:p w14:paraId="7881912B" w14:textId="77777777" w:rsidR="00265C57" w:rsidRPr="00265C57" w:rsidRDefault="00265C57" w:rsidP="00DD272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3. Esta deliberação entra em vigor nesta data. </w:t>
            </w:r>
          </w:p>
          <w:p w14:paraId="4803FF66" w14:textId="77777777" w:rsidR="00265C57" w:rsidRPr="00265C57" w:rsidRDefault="00265C57" w:rsidP="00DD272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E1D15" w14:textId="5A9DAE6E" w:rsidR="00DD2722" w:rsidRDefault="00265C57" w:rsidP="00DD272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Com 03 votos favoráveis dos Conselheiros </w:t>
            </w:r>
            <w:proofErr w:type="spellStart"/>
            <w:r w:rsidRPr="00265C57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 Foles Veras, Thiago Rafael </w:t>
            </w:r>
            <w:proofErr w:type="spellStart"/>
            <w:r w:rsidRPr="00265C57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65C57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265C57">
              <w:rPr>
                <w:rFonts w:asciiTheme="minorHAnsi" w:hAnsiTheme="minorHAnsi" w:cstheme="minorHAnsi"/>
                <w:sz w:val="22"/>
                <w:szCs w:val="22"/>
              </w:rPr>
              <w:t xml:space="preserve"> Amaral Matos; 00 votos contrários; 00 abstenções; e 00 ausência.”</w:t>
            </w:r>
          </w:p>
          <w:p w14:paraId="6E399D1B" w14:textId="77F50F7A" w:rsidR="00325E8C" w:rsidRDefault="00325E8C" w:rsidP="00DD272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5E8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5E64D9F" wp14:editId="54BFD617">
                  <wp:extent cx="5828665" cy="3257550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665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207AB" w14:textId="6661967B" w:rsidR="00922994" w:rsidRPr="00325E8C" w:rsidRDefault="00325E8C" w:rsidP="00325E8C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5E8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59C570A" wp14:editId="08E79341">
                  <wp:extent cx="5828665" cy="1781175"/>
                  <wp:effectExtent l="0" t="0" r="63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66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994" w:rsidRPr="0010632B" w14:paraId="08812CB8" w14:textId="77777777" w:rsidTr="00325E8C">
        <w:trPr>
          <w:gridBefore w:val="2"/>
          <w:gridAfter w:val="2"/>
          <w:wBefore w:w="1242" w:type="dxa"/>
          <w:wAfter w:w="848" w:type="dxa"/>
        </w:trPr>
        <w:tc>
          <w:tcPr>
            <w:tcW w:w="226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13BD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55F" w14:textId="639262C8" w:rsidR="00922994" w:rsidRPr="0010632B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O Coordenador </w:t>
            </w:r>
            <w:proofErr w:type="spellStart"/>
            <w:r w:rsidR="00F87788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F87788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</w:t>
            </w:r>
            <w:r w:rsidR="00F87788">
              <w:rPr>
                <w:rFonts w:asciiTheme="minorHAnsi" w:hAnsiTheme="minorHAnsi" w:cstheme="minorHAnsi"/>
                <w:sz w:val="22"/>
                <w:szCs w:val="22"/>
              </w:rPr>
              <w:t xml:space="preserve">CEPUA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às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5E8C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F87788">
              <w:rPr>
                <w:rFonts w:asciiTheme="minorHAnsi" w:hAnsiTheme="minorHAnsi" w:cstheme="minorHAnsi"/>
                <w:sz w:val="22"/>
                <w:szCs w:val="22"/>
              </w:rPr>
              <w:t>h50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  <w:tr w:rsidR="00922994" w:rsidRPr="0010632B" w14:paraId="072135B7" w14:textId="77777777" w:rsidTr="00325E8C">
        <w:trPr>
          <w:gridBefore w:val="1"/>
          <w:wBefore w:w="1134" w:type="dxa"/>
        </w:trPr>
        <w:tc>
          <w:tcPr>
            <w:tcW w:w="525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52F4" w14:textId="77777777" w:rsidR="00922994" w:rsidRPr="0010632B" w:rsidRDefault="00922994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48438C0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FCFB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8D32437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01657E4" w14:textId="77777777" w:rsidR="00922994" w:rsidRPr="0010632B" w:rsidRDefault="00922994" w:rsidP="00922994">
      <w:pPr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922994" w:rsidRPr="0010632B" w14:paraId="5F52F679" w14:textId="77777777" w:rsidTr="009D3E21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D1F1" w14:textId="77777777" w:rsidR="00F87788" w:rsidRDefault="00F877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D7E8178" w14:textId="73977BE4" w:rsidR="00922994" w:rsidRPr="0010632B" w:rsidRDefault="00F877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WEVERTHON FOLES VERAS                                                </w:t>
            </w:r>
            <w:r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9399FDA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42B63E12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4780424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B43BD7B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20C900CF" w14:textId="2D02BA99" w:rsidR="00922994" w:rsidRPr="0010632B" w:rsidRDefault="00F87788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THIAGO RAFAEL PANDINI      </w:t>
            </w:r>
            <w:r w:rsidR="00922994"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                           </w:t>
            </w:r>
            <w:r w:rsidR="00922994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5A30D90B" w14:textId="5ADE171F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 adjunt</w:t>
            </w:r>
            <w:r w:rsidR="00F8778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5EA7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0CC65694" w14:textId="77777777" w:rsidR="00922994" w:rsidRPr="0010632B" w:rsidRDefault="00922994" w:rsidP="0092299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FF41E58" w14:textId="77777777" w:rsidR="00922994" w:rsidRPr="0010632B" w:rsidRDefault="00922994" w:rsidP="0092299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CA630FC" w14:textId="77777777" w:rsidR="00325E8C" w:rsidRPr="0010632B" w:rsidRDefault="00325E8C" w:rsidP="00325E8C">
      <w:pPr>
        <w:tabs>
          <w:tab w:val="left" w:pos="5245"/>
        </w:tabs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MARISTENE AMARAL MATOS           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14:paraId="3EB22D75" w14:textId="77777777" w:rsidR="00325E8C" w:rsidRPr="008506B8" w:rsidRDefault="00325E8C" w:rsidP="00325E8C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Membro</w:t>
      </w:r>
    </w:p>
    <w:p w14:paraId="7EE08560" w14:textId="77777777" w:rsidR="00922994" w:rsidRDefault="00922994" w:rsidP="00922994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40C61788" w14:textId="0A81920E" w:rsidR="00922994" w:rsidRDefault="00922994" w:rsidP="00E5651D">
      <w:pPr>
        <w:spacing w:line="276" w:lineRule="auto"/>
        <w:jc w:val="both"/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532FE9B7" w14:textId="716AD6D9" w:rsidR="00E5651D" w:rsidRDefault="00E5651D" w:rsidP="00E56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651D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 w:rsidR="00693ED3">
        <w:rPr>
          <w:rFonts w:asciiTheme="minorHAnsi" w:hAnsiTheme="minorHAnsi" w:cstheme="minorHAnsi"/>
          <w:sz w:val="22"/>
          <w:szCs w:val="22"/>
        </w:rPr>
        <w:t>1</w:t>
      </w:r>
      <w:r w:rsidRPr="00E5651D">
        <w:rPr>
          <w:rFonts w:asciiTheme="minorHAnsi" w:hAnsiTheme="minorHAnsi" w:cstheme="minorHAnsi"/>
          <w:sz w:val="22"/>
          <w:szCs w:val="22"/>
        </w:rPr>
        <w:t>ª Reunião Ordinária de 202</w:t>
      </w:r>
      <w:r w:rsidR="00693ED3">
        <w:rPr>
          <w:rFonts w:asciiTheme="minorHAnsi" w:hAnsiTheme="minorHAnsi" w:cstheme="minorHAnsi"/>
          <w:sz w:val="22"/>
          <w:szCs w:val="22"/>
        </w:rPr>
        <w:t>3</w:t>
      </w:r>
      <w:r w:rsidRPr="00E5651D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>PUA</w:t>
      </w:r>
      <w:r w:rsidRPr="00E5651D">
        <w:rPr>
          <w:rFonts w:asciiTheme="minorHAnsi" w:hAnsiTheme="minorHAnsi" w:cstheme="minorHAnsi"/>
          <w:sz w:val="22"/>
          <w:szCs w:val="22"/>
        </w:rPr>
        <w:t xml:space="preserve"> CAU/MT</w:t>
      </w:r>
      <w:r w:rsidR="000430D7">
        <w:rPr>
          <w:rFonts w:asciiTheme="minorHAnsi" w:hAnsiTheme="minorHAnsi" w:cstheme="minorHAnsi"/>
          <w:sz w:val="22"/>
          <w:szCs w:val="22"/>
        </w:rPr>
        <w:t xml:space="preserve">, de </w:t>
      </w:r>
      <w:r w:rsidR="00693ED3">
        <w:rPr>
          <w:rFonts w:asciiTheme="minorHAnsi" w:hAnsiTheme="minorHAnsi" w:cstheme="minorHAnsi"/>
          <w:sz w:val="22"/>
          <w:szCs w:val="22"/>
        </w:rPr>
        <w:t>24 de janeiro de 2023</w:t>
      </w:r>
      <w:r w:rsidR="000430D7">
        <w:rPr>
          <w:rFonts w:asciiTheme="minorHAnsi" w:hAnsiTheme="minorHAnsi" w:cstheme="minorHAnsi"/>
          <w:sz w:val="22"/>
          <w:szCs w:val="22"/>
        </w:rPr>
        <w:t xml:space="preserve">, bem como </w:t>
      </w:r>
      <w:r w:rsidRPr="00E5651D">
        <w:rPr>
          <w:rFonts w:asciiTheme="minorHAnsi" w:hAnsiTheme="minorHAnsi" w:cstheme="minorHAnsi"/>
          <w:sz w:val="22"/>
          <w:szCs w:val="22"/>
        </w:rPr>
        <w:t xml:space="preserve">a explanação realizada pelo Jurídico do CAU/MT na 119ª Reunião Plenária do CAU/MT, de 15 de janeiro de 2022 sobre a aprovação de súmulas e ata por conselheiros. </w:t>
      </w:r>
    </w:p>
    <w:p w14:paraId="312873A8" w14:textId="77777777" w:rsidR="00325E8C" w:rsidRDefault="00325E8C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06FF43" w14:textId="2C80FCA0" w:rsidR="000430D7" w:rsidRPr="0010632B" w:rsidRDefault="00E5651D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651D">
        <w:rPr>
          <w:rFonts w:asciiTheme="minorHAnsi" w:hAnsiTheme="minorHAnsi" w:cstheme="minorHAnsi"/>
          <w:sz w:val="22"/>
          <w:szCs w:val="22"/>
        </w:rPr>
        <w:t>Desta forma, a C</w:t>
      </w:r>
      <w:r>
        <w:rPr>
          <w:rFonts w:asciiTheme="minorHAnsi" w:hAnsiTheme="minorHAnsi" w:cstheme="minorHAnsi"/>
          <w:sz w:val="22"/>
          <w:szCs w:val="22"/>
        </w:rPr>
        <w:t>EPUA</w:t>
      </w:r>
      <w:r w:rsidRPr="00E5651D">
        <w:rPr>
          <w:rFonts w:asciiTheme="minorHAnsi" w:hAnsiTheme="minorHAnsi" w:cstheme="minorHAnsi"/>
          <w:sz w:val="22"/>
          <w:szCs w:val="22"/>
        </w:rPr>
        <w:t xml:space="preserve"> CAU/MT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5651D">
        <w:rPr>
          <w:rFonts w:asciiTheme="minorHAnsi" w:hAnsiTheme="minorHAnsi" w:cstheme="minorHAnsi"/>
          <w:sz w:val="22"/>
          <w:szCs w:val="22"/>
        </w:rPr>
        <w:t xml:space="preserve"> aprova a Súmula </w:t>
      </w:r>
      <w:r w:rsidR="000430D7">
        <w:rPr>
          <w:rFonts w:asciiTheme="minorHAnsi" w:hAnsiTheme="minorHAnsi" w:cstheme="minorHAnsi"/>
          <w:sz w:val="22"/>
          <w:szCs w:val="22"/>
        </w:rPr>
        <w:t xml:space="preserve">citada na </w:t>
      </w:r>
      <w:r w:rsidR="00325E8C">
        <w:rPr>
          <w:rFonts w:asciiTheme="minorHAnsi" w:hAnsiTheme="minorHAnsi" w:cstheme="minorHAnsi"/>
          <w:sz w:val="22"/>
          <w:szCs w:val="22"/>
        </w:rPr>
        <w:t>3</w:t>
      </w:r>
      <w:r w:rsidRPr="00E5651D">
        <w:rPr>
          <w:rFonts w:asciiTheme="minorHAnsi" w:hAnsiTheme="minorHAnsi" w:cstheme="minorHAnsi"/>
          <w:sz w:val="22"/>
          <w:szCs w:val="22"/>
        </w:rPr>
        <w:t xml:space="preserve">ª Reunião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E5651D">
        <w:rPr>
          <w:rFonts w:asciiTheme="minorHAnsi" w:hAnsiTheme="minorHAnsi" w:cstheme="minorHAnsi"/>
          <w:sz w:val="22"/>
          <w:szCs w:val="22"/>
        </w:rPr>
        <w:t>rdinária da CE</w:t>
      </w:r>
      <w:r w:rsidR="000430D7">
        <w:rPr>
          <w:rFonts w:asciiTheme="minorHAnsi" w:hAnsiTheme="minorHAnsi" w:cstheme="minorHAnsi"/>
          <w:sz w:val="22"/>
          <w:szCs w:val="22"/>
        </w:rPr>
        <w:t xml:space="preserve">PUA </w:t>
      </w:r>
      <w:r w:rsidRPr="00E5651D">
        <w:rPr>
          <w:rFonts w:asciiTheme="minorHAnsi" w:hAnsiTheme="minorHAnsi" w:cstheme="minorHAnsi"/>
          <w:sz w:val="22"/>
          <w:szCs w:val="22"/>
        </w:rPr>
        <w:t>CAU/MT</w:t>
      </w:r>
      <w:r w:rsidR="000430D7">
        <w:rPr>
          <w:rFonts w:asciiTheme="minorHAnsi" w:hAnsiTheme="minorHAnsi" w:cstheme="minorHAnsi"/>
          <w:sz w:val="22"/>
          <w:szCs w:val="22"/>
        </w:rPr>
        <w:t xml:space="preserve">, em </w:t>
      </w:r>
      <w:r w:rsidR="00282EDE">
        <w:rPr>
          <w:rFonts w:asciiTheme="minorHAnsi" w:hAnsiTheme="minorHAnsi" w:cstheme="minorHAnsi"/>
          <w:sz w:val="22"/>
          <w:szCs w:val="22"/>
        </w:rPr>
        <w:t>17 de</w:t>
      </w:r>
      <w:r w:rsidR="00325E8C">
        <w:rPr>
          <w:rFonts w:asciiTheme="minorHAnsi" w:hAnsiTheme="minorHAnsi" w:cstheme="minorHAnsi"/>
          <w:sz w:val="22"/>
          <w:szCs w:val="22"/>
        </w:rPr>
        <w:t xml:space="preserve"> março</w:t>
      </w:r>
      <w:r w:rsidR="00282EDE">
        <w:rPr>
          <w:rFonts w:asciiTheme="minorHAnsi" w:hAnsiTheme="minorHAnsi" w:cstheme="minorHAnsi"/>
          <w:sz w:val="22"/>
          <w:szCs w:val="22"/>
        </w:rPr>
        <w:t xml:space="preserve"> de </w:t>
      </w:r>
      <w:r w:rsidR="00693ED3">
        <w:rPr>
          <w:rFonts w:asciiTheme="minorHAnsi" w:hAnsiTheme="minorHAnsi" w:cstheme="minorHAnsi"/>
          <w:sz w:val="22"/>
          <w:szCs w:val="22"/>
        </w:rPr>
        <w:t>2023.</w:t>
      </w:r>
    </w:p>
    <w:p w14:paraId="47DABD95" w14:textId="782D0771" w:rsidR="00A41734" w:rsidRDefault="00A41734" w:rsidP="00E56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41734" w:rsidSect="00BD72FB">
      <w:headerReference w:type="default" r:id="rId9"/>
      <w:footerReference w:type="default" r:id="rId10"/>
      <w:pgSz w:w="11900" w:h="16840"/>
      <w:pgMar w:top="1702" w:right="1127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5BEF73F3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7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2207E9">
      <w:rPr>
        <w:rFonts w:ascii="Calibri" w:hAnsi="Calibri" w:cs="Calibri"/>
        <w:bCs/>
        <w:smallCaps/>
        <w:kern w:val="3"/>
        <w:sz w:val="22"/>
        <w:szCs w:val="22"/>
      </w:rPr>
      <w:t>1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</w:t>
    </w:r>
    <w:r w:rsidR="002207E9">
      <w:rPr>
        <w:rFonts w:ascii="Calibri" w:hAnsi="Calibri" w:cs="Calibri"/>
        <w:bCs/>
        <w:smallCaps/>
        <w:kern w:val="3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6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44"/>
    <w:multiLevelType w:val="multilevel"/>
    <w:tmpl w:val="4746D74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DEF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145C5"/>
    <w:multiLevelType w:val="hybridMultilevel"/>
    <w:tmpl w:val="FBCE9AC4"/>
    <w:lvl w:ilvl="0" w:tplc="F5CAF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911"/>
    <w:multiLevelType w:val="multilevel"/>
    <w:tmpl w:val="EE96A4B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23185"/>
    <w:multiLevelType w:val="multilevel"/>
    <w:tmpl w:val="84CE5E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A2505D6"/>
    <w:multiLevelType w:val="hybridMultilevel"/>
    <w:tmpl w:val="D460F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1AF2"/>
    <w:multiLevelType w:val="multilevel"/>
    <w:tmpl w:val="DFEC15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957EA0"/>
    <w:multiLevelType w:val="multilevel"/>
    <w:tmpl w:val="303E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C15D5E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3C3F0A3B"/>
    <w:multiLevelType w:val="multilevel"/>
    <w:tmpl w:val="4C724A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1ED6814"/>
    <w:multiLevelType w:val="hybridMultilevel"/>
    <w:tmpl w:val="B19E7074"/>
    <w:lvl w:ilvl="0" w:tplc="B0068C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012976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6B085A7B"/>
    <w:multiLevelType w:val="multilevel"/>
    <w:tmpl w:val="E102C5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CA04DB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36E7A"/>
    <w:multiLevelType w:val="multilevel"/>
    <w:tmpl w:val="0C12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1"/>
  </w:num>
  <w:num w:numId="2" w16cid:durableId="1198928645">
    <w:abstractNumId w:val="22"/>
  </w:num>
  <w:num w:numId="3" w16cid:durableId="1826970685">
    <w:abstractNumId w:val="16"/>
  </w:num>
  <w:num w:numId="4" w16cid:durableId="502859729">
    <w:abstractNumId w:val="15"/>
  </w:num>
  <w:num w:numId="5" w16cid:durableId="1600286697">
    <w:abstractNumId w:val="13"/>
  </w:num>
  <w:num w:numId="6" w16cid:durableId="323975143">
    <w:abstractNumId w:val="10"/>
  </w:num>
  <w:num w:numId="7" w16cid:durableId="1697272216">
    <w:abstractNumId w:val="3"/>
  </w:num>
  <w:num w:numId="8" w16cid:durableId="1268074319">
    <w:abstractNumId w:val="29"/>
  </w:num>
  <w:num w:numId="9" w16cid:durableId="296881856">
    <w:abstractNumId w:val="20"/>
  </w:num>
  <w:num w:numId="10" w16cid:durableId="1625697290">
    <w:abstractNumId w:val="11"/>
  </w:num>
  <w:num w:numId="11" w16cid:durableId="127210252">
    <w:abstractNumId w:val="12"/>
  </w:num>
  <w:num w:numId="12" w16cid:durableId="474875872">
    <w:abstractNumId w:val="18"/>
  </w:num>
  <w:num w:numId="13" w16cid:durableId="1272055614">
    <w:abstractNumId w:val="23"/>
  </w:num>
  <w:num w:numId="14" w16cid:durableId="1637760300">
    <w:abstractNumId w:val="21"/>
  </w:num>
  <w:num w:numId="15" w16cid:durableId="648096792">
    <w:abstractNumId w:val="27"/>
  </w:num>
  <w:num w:numId="16" w16cid:durableId="1683775318">
    <w:abstractNumId w:val="26"/>
  </w:num>
  <w:num w:numId="17" w16cid:durableId="404844346">
    <w:abstractNumId w:val="9"/>
  </w:num>
  <w:num w:numId="18" w16cid:durableId="498927211">
    <w:abstractNumId w:val="4"/>
  </w:num>
  <w:num w:numId="19" w16cid:durableId="168568269">
    <w:abstractNumId w:val="2"/>
  </w:num>
  <w:num w:numId="20" w16cid:durableId="1744183926">
    <w:abstractNumId w:val="25"/>
  </w:num>
  <w:num w:numId="21" w16cid:durableId="620499790">
    <w:abstractNumId w:val="14"/>
  </w:num>
  <w:num w:numId="22" w16cid:durableId="2055612786">
    <w:abstractNumId w:val="6"/>
  </w:num>
  <w:num w:numId="23" w16cid:durableId="1757632462">
    <w:abstractNumId w:val="19"/>
  </w:num>
  <w:num w:numId="24" w16cid:durableId="5735848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9383676">
    <w:abstractNumId w:val="17"/>
  </w:num>
  <w:num w:numId="26" w16cid:durableId="2080908272">
    <w:abstractNumId w:val="28"/>
  </w:num>
  <w:num w:numId="27" w16cid:durableId="965309602">
    <w:abstractNumId w:val="5"/>
  </w:num>
  <w:num w:numId="28" w16cid:durableId="1812289921">
    <w:abstractNumId w:val="24"/>
  </w:num>
  <w:num w:numId="29" w16cid:durableId="187837583">
    <w:abstractNumId w:val="8"/>
  </w:num>
  <w:num w:numId="30" w16cid:durableId="75355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430D7"/>
    <w:rsid w:val="000656FB"/>
    <w:rsid w:val="0009362C"/>
    <w:rsid w:val="00126915"/>
    <w:rsid w:val="00143756"/>
    <w:rsid w:val="001A2EAD"/>
    <w:rsid w:val="001B0D87"/>
    <w:rsid w:val="001C54BF"/>
    <w:rsid w:val="001F61DC"/>
    <w:rsid w:val="0021780C"/>
    <w:rsid w:val="002207E9"/>
    <w:rsid w:val="0023379B"/>
    <w:rsid w:val="00265C57"/>
    <w:rsid w:val="00271153"/>
    <w:rsid w:val="00282EDE"/>
    <w:rsid w:val="002970ED"/>
    <w:rsid w:val="00325E8C"/>
    <w:rsid w:val="00383277"/>
    <w:rsid w:val="003876F5"/>
    <w:rsid w:val="003B7FF6"/>
    <w:rsid w:val="003C1445"/>
    <w:rsid w:val="0043740D"/>
    <w:rsid w:val="00456257"/>
    <w:rsid w:val="00463360"/>
    <w:rsid w:val="00480001"/>
    <w:rsid w:val="00484667"/>
    <w:rsid w:val="004C3088"/>
    <w:rsid w:val="004D1482"/>
    <w:rsid w:val="004D57EF"/>
    <w:rsid w:val="00507A09"/>
    <w:rsid w:val="00525C0D"/>
    <w:rsid w:val="005546FE"/>
    <w:rsid w:val="005C5B51"/>
    <w:rsid w:val="005E1B2B"/>
    <w:rsid w:val="005E4757"/>
    <w:rsid w:val="006079F2"/>
    <w:rsid w:val="00615BA0"/>
    <w:rsid w:val="006742EE"/>
    <w:rsid w:val="00693ED3"/>
    <w:rsid w:val="0069753F"/>
    <w:rsid w:val="006979BD"/>
    <w:rsid w:val="006C51E1"/>
    <w:rsid w:val="006D68C2"/>
    <w:rsid w:val="007676D2"/>
    <w:rsid w:val="007819A0"/>
    <w:rsid w:val="00783DE8"/>
    <w:rsid w:val="007A62C6"/>
    <w:rsid w:val="007B0828"/>
    <w:rsid w:val="007C1AA9"/>
    <w:rsid w:val="007C2CAF"/>
    <w:rsid w:val="007F27C5"/>
    <w:rsid w:val="00816970"/>
    <w:rsid w:val="00842AB9"/>
    <w:rsid w:val="008506B8"/>
    <w:rsid w:val="00860A75"/>
    <w:rsid w:val="0087288D"/>
    <w:rsid w:val="008E12F4"/>
    <w:rsid w:val="00911684"/>
    <w:rsid w:val="00922994"/>
    <w:rsid w:val="00995B18"/>
    <w:rsid w:val="00A41734"/>
    <w:rsid w:val="00A94C64"/>
    <w:rsid w:val="00AA79A6"/>
    <w:rsid w:val="00AD18B7"/>
    <w:rsid w:val="00B135A4"/>
    <w:rsid w:val="00B270C2"/>
    <w:rsid w:val="00B271A5"/>
    <w:rsid w:val="00B50048"/>
    <w:rsid w:val="00B5415B"/>
    <w:rsid w:val="00B62587"/>
    <w:rsid w:val="00B62918"/>
    <w:rsid w:val="00BB69FB"/>
    <w:rsid w:val="00BC519F"/>
    <w:rsid w:val="00BD72FB"/>
    <w:rsid w:val="00BE360D"/>
    <w:rsid w:val="00BF065F"/>
    <w:rsid w:val="00BF2CC2"/>
    <w:rsid w:val="00C2476F"/>
    <w:rsid w:val="00C25A27"/>
    <w:rsid w:val="00C7640F"/>
    <w:rsid w:val="00C96CD4"/>
    <w:rsid w:val="00CB6154"/>
    <w:rsid w:val="00D14731"/>
    <w:rsid w:val="00D77AF8"/>
    <w:rsid w:val="00DC30C3"/>
    <w:rsid w:val="00DC6159"/>
    <w:rsid w:val="00DD2722"/>
    <w:rsid w:val="00DF2031"/>
    <w:rsid w:val="00E115B2"/>
    <w:rsid w:val="00E17672"/>
    <w:rsid w:val="00E42C03"/>
    <w:rsid w:val="00E46F5F"/>
    <w:rsid w:val="00E51D4C"/>
    <w:rsid w:val="00E5651D"/>
    <w:rsid w:val="00E64071"/>
    <w:rsid w:val="00E74D00"/>
    <w:rsid w:val="00EB136D"/>
    <w:rsid w:val="00EB4596"/>
    <w:rsid w:val="00EE2435"/>
    <w:rsid w:val="00EE4DE0"/>
    <w:rsid w:val="00EF0D72"/>
    <w:rsid w:val="00EF4F01"/>
    <w:rsid w:val="00F11528"/>
    <w:rsid w:val="00F4393D"/>
    <w:rsid w:val="00F6710D"/>
    <w:rsid w:val="00F87788"/>
    <w:rsid w:val="00F963B0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5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902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19</cp:revision>
  <cp:lastPrinted>2022-02-25T18:00:00Z</cp:lastPrinted>
  <dcterms:created xsi:type="dcterms:W3CDTF">2023-01-24T12:57:00Z</dcterms:created>
  <dcterms:modified xsi:type="dcterms:W3CDTF">2023-03-01T17:54:00Z</dcterms:modified>
</cp:coreProperties>
</file>