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63C3C0D7" w:rsidR="00630EFE" w:rsidRPr="00666EB5" w:rsidRDefault="008D3048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1740362/2023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555F6322" w:rsidR="00630EFE" w:rsidRPr="00666EB5" w:rsidRDefault="008D3048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JESSIKA CHAVES DA SILVA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455B0CA0" w:rsidR="00630EFE" w:rsidRPr="00FB2832" w:rsidRDefault="008D304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ENVIO DE DIPLOMA PARA REGISTRO DEFINITIVO</w:t>
            </w:r>
          </w:p>
        </w:tc>
      </w:tr>
    </w:tbl>
    <w:p w14:paraId="07AF6008" w14:textId="0D2C0034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8D3048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666EB5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0A8DB3A1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479A919D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151, incisos I, II e XXXI do Regimento Interno do CAU/MT, de 09 de fevereiro de 2019; e</w:t>
      </w:r>
    </w:p>
    <w:p w14:paraId="088F5F76" w14:textId="77777777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4DD48E" w14:textId="0781EB91" w:rsidR="00666EB5" w:rsidRPr="008D7C8C" w:rsidRDefault="00666EB5" w:rsidP="00FD66BD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arquitet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e urbanista </w:t>
      </w:r>
      <w:proofErr w:type="spellStart"/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Sr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ª</w:t>
      </w:r>
      <w:proofErr w:type="spellEnd"/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D3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JESSIKA CHAVES DA SILVA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="008D30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029.170.341-06, CAU n.º A272233-0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 solicitação de registro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definitivo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cadastrado por meio do protocolo SICCAU n.º </w:t>
      </w:r>
      <w:r w:rsidR="008D3048">
        <w:rPr>
          <w:rFonts w:ascii="Times New Roman" w:eastAsia="Times New Roman" w:hAnsi="Times New Roman"/>
          <w:sz w:val="24"/>
          <w:szCs w:val="24"/>
          <w:lang w:eastAsia="pt-BR"/>
        </w:rPr>
        <w:t>1741314/2023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13 de </w:t>
      </w:r>
      <w:r w:rsidR="008D3048">
        <w:rPr>
          <w:rFonts w:ascii="Times New Roman" w:eastAsia="Times New Roman" w:hAnsi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7E04F9C" w14:textId="340053A0" w:rsidR="00666EB5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D3048">
        <w:rPr>
          <w:rFonts w:ascii="Times New Roman" w:eastAsia="Times New Roman" w:hAnsi="Times New Roman"/>
          <w:sz w:val="24"/>
          <w:szCs w:val="24"/>
          <w:lang w:eastAsia="pt-BR"/>
        </w:rPr>
        <w:t>1741314/2023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necessidade de realização d</w:t>
      </w:r>
      <w:r w:rsidR="00887944">
        <w:rPr>
          <w:rFonts w:ascii="Times New Roman" w:eastAsia="Times New Roman" w:hAnsi="Times New Roman"/>
          <w:sz w:val="24"/>
          <w:szCs w:val="24"/>
          <w:lang w:eastAsia="pt-BR"/>
        </w:rPr>
        <w:t>o seu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D3048">
        <w:rPr>
          <w:rFonts w:ascii="Times New Roman" w:eastAsia="Times New Roman" w:hAnsi="Times New Roman"/>
          <w:sz w:val="24"/>
          <w:szCs w:val="24"/>
          <w:lang w:eastAsia="pt-BR"/>
        </w:rPr>
        <w:t xml:space="preserve">definitivo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da intenção de contratação da profissional para prestação de serviços em prol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de </w:t>
      </w:r>
      <w:proofErr w:type="spellStart"/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Giancarlos</w:t>
      </w:r>
      <w:proofErr w:type="spellEnd"/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Siglinski</w:t>
      </w:r>
      <w:proofErr w:type="spellEnd"/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 Hoffmann (CPF 097.755.239-07).</w:t>
      </w:r>
    </w:p>
    <w:p w14:paraId="1E5224F7" w14:textId="5060EC8C" w:rsidR="008D57BC" w:rsidRDefault="008D57B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A5F643" w14:textId="2AF0FCEE" w:rsidR="005C449C" w:rsidRDefault="008D57B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comprovação de 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intenção de 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ontratação da profissional para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a prestação de serviços técnicos profissionais para elaboração de projeto residencial (projeto arquitetônico: </w:t>
      </w:r>
      <w:r w:rsidR="005C449C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planta baixa, planta layout, planta implantação, planta cobertura, planta cortes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; projeto estrutural: </w:t>
      </w:r>
      <w:r w:rsidR="005C449C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projeto infraestrutura e superestrutura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; projeto hidrossanitário: </w:t>
      </w:r>
      <w:r w:rsidR="005C449C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projeto água potável, projeto esgoto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; projeto elétrico: </w:t>
      </w:r>
      <w:r w:rsidR="005C449C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projeto elétric</w:t>
      </w:r>
      <w:r w:rsidR="00F931D9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o</w:t>
      </w:r>
      <w:r w:rsidR="005C449C" w:rsidRPr="00F931D9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 descritivo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; acompanhamento do processo junto à Prefeitura para aprovação; cópias físicas dos projetos aprovados; cópia digital dos projetos aprovados; taxa (RRT),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 prazo estipulado de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07 (sete) dias para início e entrega da proposta de projeto arquitetônico de layout, a contar da data de assinatura do instrumento contratual em 11 de abril de 2023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4DB3F62" w14:textId="77777777" w:rsidR="005C449C" w:rsidRDefault="005C449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A708A3" w14:textId="50C0BF77" w:rsidR="00666EB5" w:rsidRPr="00DB55B2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7º da Resolução CAU/BR n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º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próxima reunião da referida Comissão será em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08 de 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2023, sendo que o Plenário do CAU/MT se reunirá no próximo dia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19 de abril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2023.  </w:t>
      </w:r>
    </w:p>
    <w:p w14:paraId="0D0354AC" w14:textId="0D7E13A5" w:rsidR="00666EB5" w:rsidRDefault="00666EB5" w:rsidP="00FD66BD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Considerando que para registro no CAU, o profissional diplomado no País, brasileiro ou estrangeiro portador de visto permanente, deve instruir a solicitação com os seguintes documentos, conforme Resolução CAU/BR nº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18/2012:</w:t>
      </w:r>
    </w:p>
    <w:p w14:paraId="02DC6E3C" w14:textId="77777777" w:rsidR="008D57BC" w:rsidRPr="00DB55B2" w:rsidRDefault="008D57BC" w:rsidP="00FD66B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FCE9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“1° O requerimento de registro deve ser instruído com arquivos digitais dos seguintes documentos:</w:t>
      </w:r>
    </w:p>
    <w:p w14:paraId="069A59DA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A75C68D" w14:textId="1E1D2881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</w:p>
    <w:p w14:paraId="434EFE91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4888D75E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44BB110F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578A331B" w14:textId="77777777" w:rsidR="00666EB5" w:rsidRPr="00DB55B2" w:rsidRDefault="00666EB5" w:rsidP="00FD66BD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D777A9" w14:textId="3943324A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4167AF7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0D6B5614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solicita análise do seu registro</w:t>
      </w:r>
      <w:r w:rsidR="006B69F7">
        <w:rPr>
          <w:rFonts w:ascii="Times New Roman" w:eastAsia="Times New Roman" w:hAnsi="Times New Roman"/>
          <w:sz w:val="24"/>
          <w:szCs w:val="24"/>
          <w:lang w:eastAsia="pt-BR"/>
        </w:rPr>
        <w:t xml:space="preserve"> definitivo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urgência, conforme motivos supracitados com provas.</w:t>
      </w:r>
    </w:p>
    <w:p w14:paraId="7C6E2E35" w14:textId="77777777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63F7F824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29, inciso XLIV do Regimento Interno do CAU/MT.</w:t>
      </w:r>
    </w:p>
    <w:p w14:paraId="5FA6ED33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E6B3B1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2A8851F0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75E991" w14:textId="70246644" w:rsidR="00B1715A" w:rsidRPr="00B1715A" w:rsidRDefault="00666EB5" w:rsidP="00FD66BD">
      <w:pPr>
        <w:pStyle w:val="PargrafodaLista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>Deferir o processo de registro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 definitivo</w:t>
      </w: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E3ED5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5C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JESSIKA CHAVES DA SILVA</w:t>
      </w:r>
      <w:r w:rsidR="005C449C"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5C449C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="005C44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029.170.341-06, CAU n.º A272233-0.</w:t>
      </w:r>
    </w:p>
    <w:p w14:paraId="3DE1E9AA" w14:textId="4EC6A3CD" w:rsidR="00666EB5" w:rsidRDefault="00666EB5" w:rsidP="00FD66BD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="008D57B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5C449C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1ECDEAD0" w14:textId="469C87C7" w:rsidR="00666EB5" w:rsidRPr="00DB55B2" w:rsidRDefault="00B1715A" w:rsidP="00FD66B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666EB5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.  Esta deliberação entra em vigor na data da assinatura. </w:t>
      </w:r>
    </w:p>
    <w:p w14:paraId="5CB5EF0C" w14:textId="77777777" w:rsidR="00666EB5" w:rsidRPr="00DB55B2" w:rsidRDefault="00666EB5" w:rsidP="00FD66BD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4AA0961F" w14:textId="74F9BA70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5C449C">
        <w:rPr>
          <w:rFonts w:ascii="Times New Roman" w:hAnsi="Times New Roman"/>
          <w:sz w:val="24"/>
          <w:szCs w:val="24"/>
        </w:rPr>
        <w:t>1</w:t>
      </w:r>
      <w:r w:rsidR="00704848">
        <w:rPr>
          <w:rFonts w:ascii="Times New Roman" w:hAnsi="Times New Roman"/>
          <w:sz w:val="24"/>
          <w:szCs w:val="24"/>
        </w:rPr>
        <w:t>4</w:t>
      </w:r>
      <w:r w:rsidR="005C449C">
        <w:rPr>
          <w:rFonts w:ascii="Times New Roman" w:hAnsi="Times New Roman"/>
          <w:sz w:val="24"/>
          <w:szCs w:val="24"/>
        </w:rPr>
        <w:t xml:space="preserve"> de abril</w:t>
      </w:r>
      <w:r>
        <w:rPr>
          <w:rFonts w:ascii="Times New Roman" w:hAnsi="Times New Roman"/>
          <w:sz w:val="24"/>
          <w:szCs w:val="24"/>
        </w:rPr>
        <w:t xml:space="preserve"> de 2023.</w:t>
      </w:r>
    </w:p>
    <w:p w14:paraId="247F82C5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89B20F" w14:textId="77777777" w:rsidR="00F931D9" w:rsidRPr="00DB55B2" w:rsidRDefault="00F931D9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67033766" w14:textId="37C238E4" w:rsidR="00630EFE" w:rsidRPr="00FB2832" w:rsidRDefault="00666EB5" w:rsidP="005C4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A6E1" w14:textId="77777777" w:rsidR="009D5E3C" w:rsidRDefault="009D5E3C">
      <w:pPr>
        <w:spacing w:after="0" w:line="240" w:lineRule="auto"/>
      </w:pPr>
      <w:r>
        <w:separator/>
      </w:r>
    </w:p>
  </w:endnote>
  <w:endnote w:type="continuationSeparator" w:id="0">
    <w:p w14:paraId="482D3945" w14:textId="77777777" w:rsidR="009D5E3C" w:rsidRDefault="009D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6267" w14:textId="77777777" w:rsidR="009D5E3C" w:rsidRDefault="009D5E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DB913C" w14:textId="77777777" w:rsidR="009D5E3C" w:rsidRDefault="009D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92A70"/>
    <w:rsid w:val="004248FB"/>
    <w:rsid w:val="00471EB5"/>
    <w:rsid w:val="00521D32"/>
    <w:rsid w:val="005557F7"/>
    <w:rsid w:val="005C449C"/>
    <w:rsid w:val="005D4241"/>
    <w:rsid w:val="005E0999"/>
    <w:rsid w:val="005E2BDF"/>
    <w:rsid w:val="00606440"/>
    <w:rsid w:val="00630EFE"/>
    <w:rsid w:val="00661C84"/>
    <w:rsid w:val="00663B1F"/>
    <w:rsid w:val="00666EB5"/>
    <w:rsid w:val="00685690"/>
    <w:rsid w:val="006A2B09"/>
    <w:rsid w:val="006B69F7"/>
    <w:rsid w:val="00704848"/>
    <w:rsid w:val="007668D9"/>
    <w:rsid w:val="007738A3"/>
    <w:rsid w:val="007F050A"/>
    <w:rsid w:val="00842178"/>
    <w:rsid w:val="00887944"/>
    <w:rsid w:val="008A100A"/>
    <w:rsid w:val="008D3048"/>
    <w:rsid w:val="008D57BC"/>
    <w:rsid w:val="00934FE0"/>
    <w:rsid w:val="00976BD7"/>
    <w:rsid w:val="009B5AE9"/>
    <w:rsid w:val="009C508E"/>
    <w:rsid w:val="009D5E3C"/>
    <w:rsid w:val="00AB6642"/>
    <w:rsid w:val="00AD1B88"/>
    <w:rsid w:val="00B1715A"/>
    <w:rsid w:val="00B23739"/>
    <w:rsid w:val="00B5325C"/>
    <w:rsid w:val="00B715D4"/>
    <w:rsid w:val="00B77FF4"/>
    <w:rsid w:val="00BD0C7F"/>
    <w:rsid w:val="00BD6CC5"/>
    <w:rsid w:val="00BE3ED5"/>
    <w:rsid w:val="00C303A4"/>
    <w:rsid w:val="00C51C1E"/>
    <w:rsid w:val="00C56967"/>
    <w:rsid w:val="00CD3A91"/>
    <w:rsid w:val="00CE29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931D9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5</cp:revision>
  <cp:lastPrinted>2023-04-14T14:53:00Z</cp:lastPrinted>
  <dcterms:created xsi:type="dcterms:W3CDTF">2023-04-13T18:44:00Z</dcterms:created>
  <dcterms:modified xsi:type="dcterms:W3CDTF">2023-04-14T14:53:00Z</dcterms:modified>
</cp:coreProperties>
</file>