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0360730D" w:rsidR="006D034D" w:rsidRPr="00BA2460" w:rsidRDefault="0097017A" w:rsidP="00BA246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left" w:pos="1770"/>
          <w:tab w:val="center" w:pos="4606"/>
        </w:tabs>
        <w:spacing w:before="240" w:after="240" w:line="276" w:lineRule="auto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ab/>
      </w:r>
      <w:r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ab/>
      </w:r>
      <w:r w:rsidR="00AD3EA6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5711D2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BA2460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96</w:t>
      </w:r>
      <w:r w:rsidR="0061302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8E7A4F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/2023</w:t>
      </w:r>
      <w:r w:rsidR="00AD3EA6" w:rsidRPr="00BA246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7BE6F360" w14:textId="788B98B3" w:rsidR="008E7A4F" w:rsidRPr="00BA2460" w:rsidRDefault="008E7A4F" w:rsidP="00BA24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hAnsi="Times New Roman"/>
          <w:b/>
          <w:color w:val="000000"/>
          <w:sz w:val="22"/>
          <w:szCs w:val="22"/>
        </w:rPr>
        <w:t>A COMISSÃO DE EXERCÍCIO PROFISSIONAL – (CEP-CAU/MT),</w:t>
      </w:r>
      <w:r w:rsidRPr="00BA246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7017A" w:rsidRPr="00BA2460">
        <w:rPr>
          <w:rFonts w:ascii="Times New Roman" w:hAnsi="Times New Roman"/>
          <w:color w:val="000000"/>
          <w:sz w:val="22"/>
          <w:szCs w:val="22"/>
        </w:rPr>
        <w:t xml:space="preserve">reunida ordinariamente de </w:t>
      </w:r>
      <w:r w:rsidR="0097017A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maneira virtual (Microsoft Teams) no dia </w:t>
      </w:r>
      <w:r w:rsidR="00FD398C">
        <w:rPr>
          <w:rFonts w:ascii="Times New Roman" w:eastAsia="Times New Roman" w:hAnsi="Times New Roman"/>
          <w:sz w:val="22"/>
          <w:szCs w:val="22"/>
          <w:lang w:eastAsia="pt-BR"/>
        </w:rPr>
        <w:t xml:space="preserve">26 de maio </w:t>
      </w:r>
      <w:r w:rsidR="0097017A" w:rsidRPr="00BA2460">
        <w:rPr>
          <w:rFonts w:ascii="Times New Roman" w:eastAsia="Times New Roman" w:hAnsi="Times New Roman"/>
          <w:sz w:val="22"/>
          <w:szCs w:val="22"/>
          <w:lang w:eastAsia="pt-BR"/>
        </w:rPr>
        <w:t>de 2023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BA2460" w:rsidRDefault="006D034D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076A7F" w14:textId="2E1DDACD" w:rsidR="00AB3944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o Atendimento do CAU/MT requereu baixa de Ofício da 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pessoa jurídica </w:t>
      </w:r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Cesar L. </w:t>
      </w:r>
      <w:proofErr w:type="spellStart"/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>Stroeher</w:t>
      </w:r>
      <w:proofErr w:type="spellEnd"/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ME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 w:rsidR="005711D2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63F82">
        <w:rPr>
          <w:rFonts w:ascii="Times New Roman" w:hAnsi="Times New Roman"/>
          <w:sz w:val="22"/>
          <w:szCs w:val="22"/>
        </w:rPr>
        <w:t>1099112/2020</w:t>
      </w:r>
      <w:r w:rsidR="005711D2" w:rsidRPr="00BA2460">
        <w:rPr>
          <w:rFonts w:ascii="Times New Roman" w:hAnsi="Times New Roman"/>
          <w:sz w:val="22"/>
          <w:szCs w:val="22"/>
        </w:rPr>
        <w:t xml:space="preserve">, </w:t>
      </w:r>
      <w:r w:rsidR="00AB3944"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em virtude </w:t>
      </w:r>
      <w:r w:rsidR="00263F82">
        <w:rPr>
          <w:rFonts w:ascii="Times New Roman" w:eastAsia="Times New Roman" w:hAnsi="Times New Roman"/>
          <w:sz w:val="22"/>
          <w:szCs w:val="22"/>
          <w:lang w:eastAsia="pt-BR"/>
        </w:rPr>
        <w:t>da empresa se encontrar sem responsável técnico e, ainda, solicitação anterior pela interessada que à época restou indeferida, mas que efetivamente demonstra o interesse na baixa do registro.</w:t>
      </w:r>
    </w:p>
    <w:p w14:paraId="2298636C" w14:textId="62BF746E" w:rsidR="00AB3944" w:rsidRPr="00BA2460" w:rsidRDefault="00BA2460" w:rsidP="00BA2460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14:paraId="4F0BF5E1" w14:textId="67417422" w:rsidR="004800BA" w:rsidRPr="00BA2460" w:rsidRDefault="004800BA" w:rsidP="00BA246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263F82">
        <w:rPr>
          <w:rFonts w:ascii="Times New Roman" w:eastAsia="Times New Roman" w:hAnsi="Times New Roman"/>
          <w:sz w:val="22"/>
          <w:szCs w:val="22"/>
          <w:lang w:eastAsia="pt-BR"/>
        </w:rPr>
        <w:t>do Conselheiro Relator Alexsandro Reis</w:t>
      </w:r>
      <w:r w:rsidR="003F0FE6" w:rsidRPr="00BA246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BA2460" w:rsidRDefault="004800BA" w:rsidP="00BA2460">
      <w:pPr>
        <w:pStyle w:val="NormalWeb"/>
        <w:spacing w:line="276" w:lineRule="auto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BA2460" w:rsidRDefault="004800BA" w:rsidP="00BA246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3057EF07" w:rsidR="004800BA" w:rsidRDefault="004800BA" w:rsidP="00BA246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Cesar L. </w:t>
      </w:r>
      <w:proofErr w:type="spellStart"/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>Stroeher</w:t>
      </w:r>
      <w:proofErr w:type="spellEnd"/>
      <w:r w:rsidR="00263F8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ME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263F82">
        <w:rPr>
          <w:rFonts w:ascii="Times New Roman" w:hAnsi="Times New Roman"/>
          <w:sz w:val="22"/>
          <w:szCs w:val="22"/>
        </w:rPr>
        <w:t>1099112/2020</w:t>
      </w: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71870FA" w14:textId="77777777" w:rsidR="0061302C" w:rsidRDefault="0061302C" w:rsidP="0061302C">
      <w:pPr>
        <w:pStyle w:val="PargrafodaLista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6B8443" w14:textId="02AF046E" w:rsidR="0061302C" w:rsidRPr="0061302C" w:rsidRDefault="0061302C" w:rsidP="0061302C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Style w:val="nfase"/>
          <w:rFonts w:ascii="Times New Roman" w:hAnsi="Times New Roman"/>
          <w:i w:val="0"/>
          <w:iCs/>
          <w:sz w:val="22"/>
          <w:szCs w:val="22"/>
        </w:rPr>
      </w:pPr>
      <w:r w:rsidRPr="0061302C">
        <w:rPr>
          <w:rStyle w:val="nfase"/>
          <w:rFonts w:ascii="Times New Roman" w:hAnsi="Times New Roman"/>
          <w:i w:val="0"/>
          <w:iCs/>
          <w:sz w:val="22"/>
          <w:szCs w:val="22"/>
        </w:rPr>
        <w:t>Devido ao longo tempo deste processo, devido à ausência cronológica, bem como, falta de informações pertinentes quanto à atividade da empresa junto à Receita Federal, encaminha para o Setor da Fiscalização para averiguação.</w:t>
      </w:r>
    </w:p>
    <w:p w14:paraId="52F7CAD2" w14:textId="77777777" w:rsidR="004800BA" w:rsidRPr="00BA2460" w:rsidRDefault="004800BA" w:rsidP="00BA2460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D65949" w14:textId="77777777" w:rsidR="00BA2460" w:rsidRDefault="004800BA" w:rsidP="00BA246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C2C1D7B" w14:textId="77777777" w:rsidR="00BA2460" w:rsidRPr="00BA2460" w:rsidRDefault="00BA2460" w:rsidP="00BA2460">
      <w:pPr>
        <w:pStyle w:val="PargrafodaLista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08610AB" w14:textId="11D17085" w:rsidR="00BA2460" w:rsidRPr="00BA2460" w:rsidRDefault="00BA2460" w:rsidP="00BA2460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Style w:val="nfase"/>
          <w:rFonts w:ascii="Times New Roman" w:eastAsia="Times New Roman" w:hAnsi="Times New Roman"/>
          <w:sz w:val="22"/>
          <w:szCs w:val="22"/>
          <w:lang w:eastAsia="pt-BR"/>
        </w:rPr>
      </w:pPr>
      <w:r w:rsidRPr="00BA2460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débitos de anuidade no prazo estabelecido, </w:t>
      </w:r>
      <w:r w:rsidRPr="00BA2460">
        <w:rPr>
          <w:rStyle w:val="nfase"/>
          <w:rFonts w:ascii="Times New Roman" w:hAnsi="Times New Roman"/>
          <w:i w:val="0"/>
          <w:iCs/>
          <w:sz w:val="22"/>
          <w:szCs w:val="22"/>
        </w:rPr>
        <w:t>encaminha-se à advogada do CAU/MT para realização dos procedimentos de cobrança administrativa e/ou judicial.</w:t>
      </w:r>
    </w:p>
    <w:p w14:paraId="43414429" w14:textId="77777777" w:rsidR="00BA2460" w:rsidRPr="00BA2460" w:rsidRDefault="00BA2460" w:rsidP="00BA2460">
      <w:p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003368" w14:textId="77777777" w:rsidR="00BA2460" w:rsidRPr="00BA2460" w:rsidRDefault="00BA2460" w:rsidP="00BA2460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3BD1432" w14:textId="59517CF0" w:rsidR="006E2F77" w:rsidRDefault="006E2F77" w:rsidP="006E2F77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03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Elisangela Fernandes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="0061302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Almir Sebastião Ribeiro de Souza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Thiago Rafael </w:t>
      </w:r>
      <w:proofErr w:type="spellStart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61302C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 ausência.</w:t>
      </w:r>
      <w:r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3C3B9D40" w14:textId="77777777" w:rsidR="002C7F7D" w:rsidRDefault="002C7F7D" w:rsidP="006E2F7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3519B408" w14:textId="77777777" w:rsidR="002C7F7D" w:rsidRDefault="002C7F7D" w:rsidP="006E2F7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5BD60BCC" w14:textId="361C6D4D" w:rsidR="006E2F77" w:rsidRDefault="006E2F77" w:rsidP="006E2F77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E2F77" w14:paraId="577CE999" w14:textId="77777777" w:rsidTr="006E2F77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FE05" w14:textId="77777777" w:rsidR="002C7F7D" w:rsidRDefault="002C7F7D" w:rsidP="002C7F7D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3D020412" w14:textId="77777777" w:rsidR="002C7F7D" w:rsidRDefault="002C7F7D" w:rsidP="002C7F7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7E1E8C16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4F117B5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027745C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A7E621" w14:textId="660707BC" w:rsidR="006E2F77" w:rsidRDefault="002C7F7D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ALMIR SEBASTIÃO RIBEIRO DE SOUZA</w:t>
            </w:r>
          </w:p>
          <w:p w14:paraId="183471BB" w14:textId="61C4F082" w:rsidR="006E2F77" w:rsidRDefault="002C7F7D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EFBE26F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02A8B74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348D6C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A224F7C" w14:textId="77777777" w:rsidR="006E2F77" w:rsidRDefault="006E2F77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51502D6D" w14:textId="77777777" w:rsidR="006E2F77" w:rsidRDefault="006E2F7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0BEB7F39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7C7244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5387C43" w14:textId="77777777" w:rsidR="006E2F77" w:rsidRDefault="006E2F77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303DCD9" w14:textId="77777777" w:rsidR="006E2F77" w:rsidRDefault="006E2F77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63C47C0" w14:textId="77777777" w:rsidR="006E2F77" w:rsidRDefault="006E2F7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5F33" w14:textId="77777777" w:rsidR="006E2F77" w:rsidRDefault="006E2F7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33E60830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AD4D90E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297A9BA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5734E3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F94CD19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A8CE962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5191453" w14:textId="6FDF029B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E2D7784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214EC1BF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56B781A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6EB74BB" w14:textId="42294AF0" w:rsidR="006E2F77" w:rsidRDefault="006E2F77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D6446B" wp14:editId="53B42CD8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6683098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DD098C7" w14:textId="77777777" w:rsidR="006E2F77" w:rsidRDefault="006E2F77" w:rsidP="006E2F77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64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6DD098C7" w14:textId="77777777" w:rsidR="006E2F77" w:rsidRDefault="006E2F77" w:rsidP="006E2F77"/>
                        </w:txbxContent>
                      </v:textbox>
                    </v:shape>
                  </w:pict>
                </mc:Fallback>
              </mc:AlternateContent>
            </w:r>
          </w:p>
          <w:p w14:paraId="71EA0A5D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9C8939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24917DD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925500D" w14:textId="77777777" w:rsidR="006E2F77" w:rsidRDefault="006E2F77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3A47E7E" w14:textId="7F9EB21B" w:rsidR="00BA57B9" w:rsidRPr="00BA2460" w:rsidRDefault="00BA57B9" w:rsidP="00BA2460">
      <w:pPr>
        <w:spacing w:before="215" w:line="276" w:lineRule="auto"/>
        <w:ind w:right="205"/>
        <w:jc w:val="both"/>
        <w:rPr>
          <w:rFonts w:ascii="Times New Roman" w:hAnsi="Times New Roman"/>
          <w:b/>
          <w:color w:val="FF0000"/>
          <w:sz w:val="22"/>
          <w:szCs w:val="22"/>
          <w:lang w:eastAsia="pt-BR"/>
        </w:rPr>
      </w:pPr>
    </w:p>
    <w:sectPr w:rsidR="00BA57B9" w:rsidRPr="00BA2460">
      <w:headerReference w:type="default" r:id="rId8"/>
      <w:footerReference w:type="default" r:id="rId9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2C7F7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E617557">
          <wp:simplePos x="0" y="0"/>
          <wp:positionH relativeFrom="margin">
            <wp:align>right</wp:align>
          </wp:positionH>
          <wp:positionV relativeFrom="paragraph">
            <wp:posOffset>-196550</wp:posOffset>
          </wp:positionV>
          <wp:extent cx="5846445" cy="612140"/>
          <wp:effectExtent l="0" t="0" r="1905" b="0"/>
          <wp:wrapSquare wrapText="bothSides"/>
          <wp:docPr id="3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748" cy="6153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73"/>
      <w:gridCol w:w="6941"/>
    </w:tblGrid>
    <w:tr w:rsidR="004B5D6D" w14:paraId="20DF455B" w14:textId="77777777" w:rsidTr="00676649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2D892F1F" w:rsidR="004B5D6D" w:rsidRPr="00676649" w:rsidRDefault="00263F82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223F30">
            <w:rPr>
              <w:rFonts w:ascii="Times New Roman" w:eastAsia="Times New Roman" w:hAnsi="Times New Roman"/>
              <w:bCs/>
              <w:lang w:eastAsia="pt-BR"/>
            </w:rPr>
            <w:t>1099112/2020</w:t>
          </w:r>
        </w:p>
      </w:tc>
    </w:tr>
    <w:tr w:rsidR="004B5D6D" w14:paraId="595B4115" w14:textId="77777777" w:rsidTr="00676649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28EE2033" w:rsidR="004B5D6D" w:rsidRPr="00676649" w:rsidRDefault="00263F82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223F30">
            <w:rPr>
              <w:rFonts w:ascii="Times New Roman" w:eastAsia="Times New Roman" w:hAnsi="Times New Roman"/>
              <w:bCs/>
              <w:lang w:eastAsia="pt-BR"/>
            </w:rPr>
            <w:t>CESAR L. STROEHER - ME</w:t>
          </w:r>
        </w:p>
      </w:tc>
    </w:tr>
    <w:tr w:rsidR="004B5D6D" w14:paraId="15660D09" w14:textId="77777777" w:rsidTr="00676649">
      <w:trPr>
        <w:cantSplit/>
        <w:trHeight w:val="283"/>
      </w:trPr>
      <w:tc>
        <w:tcPr>
          <w:tcW w:w="227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Pr="00676649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676649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5E2149B7" w:rsidR="004B5D6D" w:rsidRPr="00676649" w:rsidRDefault="00263F82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eastAsia="Times New Roman" w:hAnsi="Times New Roman"/>
              <w:bCs/>
              <w:lang w:eastAsia="pt-BR"/>
            </w:rPr>
            <w:t>BAIXA DE OFÍCIO DE REGISTRO DE PESSOA JURÍDICA</w:t>
          </w:r>
        </w:p>
      </w:tc>
    </w:tr>
  </w:tbl>
  <w:p w14:paraId="070EDC9A" w14:textId="77777777" w:rsidR="004B5D6D" w:rsidRDefault="002C7F7D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5CFC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139037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0F17A7"/>
    <w:rsid w:val="001B3B23"/>
    <w:rsid w:val="0020398A"/>
    <w:rsid w:val="00250446"/>
    <w:rsid w:val="00263F82"/>
    <w:rsid w:val="002707EB"/>
    <w:rsid w:val="002B2B17"/>
    <w:rsid w:val="002C7F7D"/>
    <w:rsid w:val="002E587A"/>
    <w:rsid w:val="002F5D79"/>
    <w:rsid w:val="00342CDD"/>
    <w:rsid w:val="00346055"/>
    <w:rsid w:val="003726BD"/>
    <w:rsid w:val="00376253"/>
    <w:rsid w:val="0038685A"/>
    <w:rsid w:val="003D76B5"/>
    <w:rsid w:val="003E5686"/>
    <w:rsid w:val="003F0FE6"/>
    <w:rsid w:val="004800BA"/>
    <w:rsid w:val="00495EE3"/>
    <w:rsid w:val="00532AC9"/>
    <w:rsid w:val="00557B01"/>
    <w:rsid w:val="005711D2"/>
    <w:rsid w:val="0057712B"/>
    <w:rsid w:val="0058323D"/>
    <w:rsid w:val="005C1CD0"/>
    <w:rsid w:val="005C4336"/>
    <w:rsid w:val="0060090A"/>
    <w:rsid w:val="0060162B"/>
    <w:rsid w:val="0061302C"/>
    <w:rsid w:val="00614C20"/>
    <w:rsid w:val="00676649"/>
    <w:rsid w:val="006D034D"/>
    <w:rsid w:val="006E2F77"/>
    <w:rsid w:val="00711F71"/>
    <w:rsid w:val="00714588"/>
    <w:rsid w:val="007507ED"/>
    <w:rsid w:val="007E3E48"/>
    <w:rsid w:val="00815B81"/>
    <w:rsid w:val="00833318"/>
    <w:rsid w:val="008C1254"/>
    <w:rsid w:val="008D4AD6"/>
    <w:rsid w:val="008E7A4F"/>
    <w:rsid w:val="008F3D9B"/>
    <w:rsid w:val="00964D2F"/>
    <w:rsid w:val="0097017A"/>
    <w:rsid w:val="00AA5DB1"/>
    <w:rsid w:val="00AB3944"/>
    <w:rsid w:val="00AD3EA6"/>
    <w:rsid w:val="00B12C35"/>
    <w:rsid w:val="00B36AB2"/>
    <w:rsid w:val="00B57D9B"/>
    <w:rsid w:val="00BA2460"/>
    <w:rsid w:val="00BA57B9"/>
    <w:rsid w:val="00CA4D19"/>
    <w:rsid w:val="00CE5821"/>
    <w:rsid w:val="00D27B37"/>
    <w:rsid w:val="00E45238"/>
    <w:rsid w:val="00E65947"/>
    <w:rsid w:val="00EC5DE2"/>
    <w:rsid w:val="00ED56B5"/>
    <w:rsid w:val="00FA6953"/>
    <w:rsid w:val="00FD21DE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78F-BCF8-4291-8E01-C247FAFC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10</cp:revision>
  <cp:lastPrinted>2023-05-29T19:42:00Z</cp:lastPrinted>
  <dcterms:created xsi:type="dcterms:W3CDTF">2023-04-26T18:07:00Z</dcterms:created>
  <dcterms:modified xsi:type="dcterms:W3CDTF">2023-05-29T19:42:00Z</dcterms:modified>
</cp:coreProperties>
</file>