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070684" w:rsidRPr="00D92F91" w14:paraId="37689096" w14:textId="77777777" w:rsidTr="009A7709">
        <w:trPr>
          <w:trHeight w:val="454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4D1525A3" w:rsidR="00070684" w:rsidRPr="00D92F91" w:rsidRDefault="00260B79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OFÍCIO</w:t>
            </w:r>
          </w:p>
        </w:tc>
      </w:tr>
      <w:tr w:rsidR="00070684" w:rsidRPr="00D92F91" w14:paraId="1ECD9BA7" w14:textId="77777777" w:rsidTr="009A7709">
        <w:trPr>
          <w:trHeight w:val="454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7C117AB2" w:rsidR="00070684" w:rsidRPr="00D92F91" w:rsidRDefault="00EE7268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1859586/2023</w:t>
            </w:r>
          </w:p>
        </w:tc>
      </w:tr>
      <w:tr w:rsidR="00070684" w14:paraId="736C462D" w14:textId="77777777" w:rsidTr="009A7709">
        <w:trPr>
          <w:trHeight w:val="454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001B86CF" w:rsidR="00070684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  <w:r w:rsidR="00260B79">
              <w:rPr>
                <w:rFonts w:ascii="Times New Roman" w:hAnsi="Times New Roman"/>
              </w:rPr>
              <w:t>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40FFFFE0" w:rsidR="00070684" w:rsidRDefault="009F20C4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 FLÁVIA LEÃO PREZA</w:t>
            </w:r>
          </w:p>
        </w:tc>
      </w:tr>
    </w:tbl>
    <w:p w14:paraId="13718B18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B3042C" w:rsidRPr="00D92F91" w14:paraId="28D365EA" w14:textId="77777777" w:rsidTr="009A7709">
        <w:trPr>
          <w:trHeight w:hRule="exact" w:val="454"/>
        </w:trPr>
        <w:tc>
          <w:tcPr>
            <w:tcW w:w="921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6FB0031F" w:rsidR="00B3042C" w:rsidRPr="00D92F91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</w:t>
            </w:r>
            <w:r w:rsidR="00F70474">
              <w:rPr>
                <w:rFonts w:ascii="Times New Roman" w:hAnsi="Times New Roman"/>
                <w:b/>
                <w:sz w:val="22"/>
                <w:szCs w:val="22"/>
              </w:rPr>
              <w:t xml:space="preserve"> Nº. </w:t>
            </w:r>
            <w:r w:rsidR="00CA2A87">
              <w:rPr>
                <w:rFonts w:ascii="Times New Roman" w:hAnsi="Times New Roman"/>
                <w:b/>
                <w:sz w:val="22"/>
                <w:szCs w:val="22"/>
              </w:rPr>
              <w:t>32</w:t>
            </w:r>
            <w:r w:rsidR="00665937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B1513B">
              <w:rPr>
                <w:rFonts w:ascii="Times New Roman" w:hAnsi="Times New Roman"/>
                <w:b/>
                <w:sz w:val="22"/>
                <w:szCs w:val="22"/>
              </w:rPr>
              <w:t>/2024</w:t>
            </w:r>
          </w:p>
        </w:tc>
      </w:tr>
    </w:tbl>
    <w:p w14:paraId="50F98B96" w14:textId="77777777"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106CE192" w14:textId="698598C3"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</w:t>
      </w:r>
      <w:r w:rsidR="006220A6">
        <w:rPr>
          <w:rFonts w:ascii="Times New Roman" w:hAnsi="Times New Roman"/>
          <w:sz w:val="22"/>
          <w:szCs w:val="22"/>
        </w:rPr>
        <w:t xml:space="preserve">na Sede do CAU/MT </w:t>
      </w:r>
      <w:r w:rsidRPr="00D92F91">
        <w:rPr>
          <w:rFonts w:ascii="Times New Roman" w:hAnsi="Times New Roman"/>
          <w:sz w:val="22"/>
          <w:szCs w:val="22"/>
        </w:rPr>
        <w:t>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B1513B">
        <w:rPr>
          <w:rStyle w:val="nfase"/>
          <w:rFonts w:ascii="Times New Roman" w:hAnsi="Times New Roman"/>
          <w:iCs/>
          <w:sz w:val="22"/>
          <w:szCs w:val="22"/>
        </w:rPr>
        <w:t>16 de fevereiro de 2024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60BEB09E" w14:textId="77777777" w:rsidR="00AD3B0D" w:rsidRPr="0097038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E8A8301" w14:textId="252C12D1" w:rsidR="00AD3B0D" w:rsidRPr="0097038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97038D">
        <w:rPr>
          <w:rFonts w:ascii="Times New Roman" w:hAnsi="Times New Roman"/>
          <w:sz w:val="22"/>
          <w:szCs w:val="22"/>
          <w:lang w:eastAsia="pt-BR"/>
        </w:rPr>
        <w:t>Considerando que não preenche os critérios de admissibilidade estabelecidos no §</w:t>
      </w:r>
      <w:r w:rsidR="0097038D">
        <w:rPr>
          <w:rFonts w:ascii="Times New Roman" w:hAnsi="Times New Roman"/>
          <w:sz w:val="22"/>
          <w:szCs w:val="22"/>
          <w:lang w:eastAsia="pt-BR"/>
        </w:rPr>
        <w:t>1</w:t>
      </w:r>
      <w:r w:rsidRPr="0097038D">
        <w:rPr>
          <w:rFonts w:ascii="Times New Roman" w:hAnsi="Times New Roman"/>
          <w:sz w:val="22"/>
          <w:szCs w:val="22"/>
          <w:lang w:eastAsia="pt-BR"/>
        </w:rPr>
        <w:t>º</w:t>
      </w:r>
      <w:r w:rsidR="0087268A">
        <w:rPr>
          <w:rFonts w:ascii="Times New Roman" w:hAnsi="Times New Roman"/>
          <w:sz w:val="22"/>
          <w:szCs w:val="22"/>
          <w:lang w:eastAsia="pt-BR"/>
        </w:rPr>
        <w:t>, inciso V</w:t>
      </w:r>
      <w:r w:rsidRPr="0097038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7268A">
        <w:rPr>
          <w:rFonts w:ascii="Times New Roman" w:hAnsi="Times New Roman"/>
          <w:sz w:val="22"/>
          <w:szCs w:val="22"/>
          <w:lang w:eastAsia="pt-BR"/>
        </w:rPr>
        <w:t>do artigo 20</w:t>
      </w:r>
      <w:r w:rsidRPr="0097038D">
        <w:rPr>
          <w:rFonts w:ascii="Times New Roman" w:hAnsi="Times New Roman"/>
          <w:sz w:val="22"/>
          <w:szCs w:val="22"/>
          <w:lang w:eastAsia="pt-BR"/>
        </w:rPr>
        <w:t xml:space="preserve"> da Resolução CAU/BR nº</w:t>
      </w:r>
      <w:r w:rsidR="00F70474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Pr="0097038D">
        <w:rPr>
          <w:rFonts w:ascii="Times New Roman" w:hAnsi="Times New Roman"/>
          <w:sz w:val="22"/>
          <w:szCs w:val="22"/>
          <w:lang w:eastAsia="pt-BR"/>
        </w:rPr>
        <w:t>143/2017</w:t>
      </w:r>
      <w:r w:rsidR="0087268A">
        <w:rPr>
          <w:rFonts w:ascii="Times New Roman" w:hAnsi="Times New Roman"/>
          <w:sz w:val="22"/>
          <w:szCs w:val="22"/>
          <w:lang w:eastAsia="pt-BR"/>
        </w:rPr>
        <w:t xml:space="preserve"> (alterada pela Resolução CAU/BR nº. 224/2022)</w:t>
      </w:r>
      <w:r w:rsidRPr="0097038D">
        <w:rPr>
          <w:rFonts w:ascii="Times New Roman" w:hAnsi="Times New Roman"/>
          <w:sz w:val="22"/>
          <w:szCs w:val="22"/>
          <w:lang w:eastAsia="pt-BR"/>
        </w:rPr>
        <w:t>.</w:t>
      </w:r>
    </w:p>
    <w:p w14:paraId="72D07C86" w14:textId="77777777" w:rsidR="00AD3B0D" w:rsidRPr="0097038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53715D8" w14:textId="272F54ED" w:rsidR="00D9779A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97038D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</w:t>
      </w:r>
      <w:r w:rsidR="0087268A">
        <w:rPr>
          <w:rFonts w:ascii="Times New Roman" w:hAnsi="Times New Roman"/>
          <w:sz w:val="22"/>
          <w:szCs w:val="22"/>
          <w:lang w:eastAsia="pt-BR"/>
        </w:rPr>
        <w:t xml:space="preserve">igo </w:t>
      </w:r>
      <w:r w:rsidRPr="0097038D">
        <w:rPr>
          <w:rFonts w:ascii="Times New Roman" w:hAnsi="Times New Roman"/>
          <w:sz w:val="22"/>
          <w:szCs w:val="22"/>
          <w:lang w:eastAsia="pt-BR"/>
        </w:rPr>
        <w:t>21, da Resolução CAU/BR nº</w:t>
      </w:r>
      <w:r w:rsidR="00F70474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Pr="0097038D">
        <w:rPr>
          <w:rFonts w:ascii="Times New Roman" w:hAnsi="Times New Roman"/>
          <w:sz w:val="22"/>
          <w:szCs w:val="22"/>
          <w:lang w:eastAsia="pt-BR"/>
        </w:rPr>
        <w:t>143/2017</w:t>
      </w:r>
      <w:r w:rsidR="0087268A">
        <w:rPr>
          <w:rFonts w:ascii="Times New Roman" w:hAnsi="Times New Roman"/>
          <w:sz w:val="22"/>
          <w:szCs w:val="22"/>
          <w:lang w:eastAsia="pt-BR"/>
        </w:rPr>
        <w:t xml:space="preserve"> (alterada pela Resolução CAU/BR nº. 224/2022)</w:t>
      </w:r>
      <w:r w:rsidRPr="0097038D">
        <w:rPr>
          <w:rFonts w:ascii="Times New Roman" w:hAnsi="Times New Roman"/>
          <w:sz w:val="22"/>
          <w:szCs w:val="22"/>
          <w:lang w:eastAsia="pt-BR"/>
        </w:rPr>
        <w:t>.</w:t>
      </w:r>
    </w:p>
    <w:p w14:paraId="43B64B07" w14:textId="77777777" w:rsidR="00F70474" w:rsidRPr="0097038D" w:rsidRDefault="00F70474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36915CC" w14:textId="5A707A3E" w:rsidR="00F70474" w:rsidRPr="0097038D" w:rsidRDefault="00F70474" w:rsidP="00F7047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97038D">
        <w:rPr>
          <w:rFonts w:ascii="Times New Roman" w:hAnsi="Times New Roman"/>
          <w:sz w:val="22"/>
          <w:szCs w:val="22"/>
          <w:lang w:eastAsia="pt-BR"/>
        </w:rPr>
        <w:t xml:space="preserve">Considerando os fatos expostos pelo </w:t>
      </w:r>
      <w:r>
        <w:rPr>
          <w:rFonts w:ascii="Times New Roman" w:hAnsi="Times New Roman"/>
          <w:sz w:val="22"/>
          <w:szCs w:val="22"/>
          <w:lang w:eastAsia="pt-BR"/>
        </w:rPr>
        <w:t>Conselheir</w:t>
      </w:r>
      <w:r w:rsidR="00260B79">
        <w:rPr>
          <w:rFonts w:ascii="Times New Roman" w:hAnsi="Times New Roman"/>
          <w:sz w:val="22"/>
          <w:szCs w:val="22"/>
          <w:lang w:eastAsia="pt-BR"/>
        </w:rPr>
        <w:t>a</w:t>
      </w:r>
      <w:r>
        <w:rPr>
          <w:rFonts w:ascii="Times New Roman" w:hAnsi="Times New Roman"/>
          <w:sz w:val="22"/>
          <w:szCs w:val="22"/>
          <w:lang w:eastAsia="pt-BR"/>
        </w:rPr>
        <w:t xml:space="preserve"> Relator</w:t>
      </w:r>
      <w:r w:rsidR="00260B79">
        <w:rPr>
          <w:rFonts w:ascii="Times New Roman" w:hAnsi="Times New Roman"/>
          <w:sz w:val="22"/>
          <w:szCs w:val="22"/>
          <w:lang w:eastAsia="pt-BR"/>
        </w:rPr>
        <w:t>a</w:t>
      </w:r>
      <w:r w:rsidRPr="0097038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F20C4">
        <w:rPr>
          <w:rFonts w:ascii="Times New Roman" w:hAnsi="Times New Roman"/>
          <w:sz w:val="22"/>
          <w:szCs w:val="22"/>
          <w:lang w:eastAsia="pt-BR"/>
        </w:rPr>
        <w:t>Ana Flávia Leão Preza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97038D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0423072D" w14:textId="77777777" w:rsidR="00AD3B0D" w:rsidRPr="00387A55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6D4DD256" w14:textId="77777777" w:rsidR="00D9779A" w:rsidRPr="0097038D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97038D">
        <w:rPr>
          <w:rFonts w:ascii="Times New Roman" w:hAnsi="Times New Roman"/>
          <w:b/>
          <w:sz w:val="22"/>
          <w:szCs w:val="22"/>
        </w:rPr>
        <w:t>DELIBEROU:</w:t>
      </w:r>
    </w:p>
    <w:p w14:paraId="5D8B2966" w14:textId="77777777" w:rsidR="00D9779A" w:rsidRPr="0097038D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B8567D6" w14:textId="4F3955D2" w:rsidR="0087268A" w:rsidRDefault="00C475D8" w:rsidP="006B30FD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7268A">
        <w:rPr>
          <w:rFonts w:ascii="Times New Roman" w:hAnsi="Times New Roman"/>
          <w:sz w:val="22"/>
          <w:szCs w:val="22"/>
        </w:rPr>
        <w:t>Aprovar o parecer de admissibilidade fundamentado d</w:t>
      </w:r>
      <w:r w:rsidR="00260B79">
        <w:rPr>
          <w:rFonts w:ascii="Times New Roman" w:hAnsi="Times New Roman"/>
          <w:sz w:val="22"/>
          <w:szCs w:val="22"/>
        </w:rPr>
        <w:t>a</w:t>
      </w:r>
      <w:r w:rsidRPr="0087268A">
        <w:rPr>
          <w:rFonts w:ascii="Times New Roman" w:hAnsi="Times New Roman"/>
          <w:sz w:val="22"/>
          <w:szCs w:val="22"/>
        </w:rPr>
        <w:t xml:space="preserve"> Conselheir</w:t>
      </w:r>
      <w:r w:rsidR="00260B79">
        <w:rPr>
          <w:rFonts w:ascii="Times New Roman" w:hAnsi="Times New Roman"/>
          <w:sz w:val="22"/>
          <w:szCs w:val="22"/>
        </w:rPr>
        <w:t>a</w:t>
      </w:r>
      <w:r w:rsidRPr="0087268A">
        <w:rPr>
          <w:rFonts w:ascii="Times New Roman" w:hAnsi="Times New Roman"/>
          <w:sz w:val="22"/>
          <w:szCs w:val="22"/>
        </w:rPr>
        <w:t xml:space="preserve"> </w:t>
      </w:r>
      <w:r w:rsidR="00F70474" w:rsidRPr="0087268A">
        <w:rPr>
          <w:rFonts w:ascii="Times New Roman" w:hAnsi="Times New Roman"/>
          <w:sz w:val="22"/>
          <w:szCs w:val="22"/>
        </w:rPr>
        <w:t>Relator</w:t>
      </w:r>
      <w:r w:rsidR="00260B79">
        <w:rPr>
          <w:rFonts w:ascii="Times New Roman" w:hAnsi="Times New Roman"/>
          <w:sz w:val="22"/>
          <w:szCs w:val="22"/>
        </w:rPr>
        <w:t>a</w:t>
      </w:r>
      <w:r w:rsidR="00F70474" w:rsidRPr="0087268A">
        <w:rPr>
          <w:rFonts w:ascii="Times New Roman" w:hAnsi="Times New Roman"/>
          <w:sz w:val="22"/>
          <w:szCs w:val="22"/>
        </w:rPr>
        <w:t>,</w:t>
      </w:r>
      <w:r w:rsidRPr="0087268A">
        <w:rPr>
          <w:rFonts w:ascii="Times New Roman" w:hAnsi="Times New Roman"/>
          <w:sz w:val="22"/>
          <w:szCs w:val="22"/>
        </w:rPr>
        <w:t xml:space="preserve"> decidindo pelo não acatamento da denúncia e consequente determinação do seu arquivamento liminar.</w:t>
      </w:r>
    </w:p>
    <w:p w14:paraId="30D76949" w14:textId="2BC6908C" w:rsidR="0087268A" w:rsidRPr="0087268A" w:rsidRDefault="00C475D8" w:rsidP="006B30FD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7268A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</w:t>
      </w:r>
      <w:r w:rsidR="0087268A" w:rsidRPr="0087268A">
        <w:rPr>
          <w:rFonts w:ascii="Times New Roman" w:hAnsi="Times New Roman"/>
          <w:sz w:val="22"/>
          <w:szCs w:val="22"/>
        </w:rPr>
        <w:t>, consoante artigo 22, § 1º</w:t>
      </w:r>
      <w:r w:rsidR="0087268A">
        <w:rPr>
          <w:rFonts w:ascii="Times New Roman" w:hAnsi="Times New Roman"/>
          <w:sz w:val="22"/>
          <w:szCs w:val="22"/>
        </w:rPr>
        <w:t xml:space="preserve"> </w:t>
      </w:r>
      <w:r w:rsidR="0087268A" w:rsidRPr="0087268A">
        <w:rPr>
          <w:rFonts w:ascii="Times New Roman" w:hAnsi="Times New Roman"/>
          <w:sz w:val="22"/>
          <w:szCs w:val="22"/>
        </w:rPr>
        <w:t>d</w:t>
      </w:r>
      <w:r w:rsidR="0087268A" w:rsidRPr="0087268A">
        <w:rPr>
          <w:rFonts w:ascii="Times New Roman" w:hAnsi="Times New Roman"/>
          <w:sz w:val="22"/>
          <w:szCs w:val="22"/>
          <w:lang w:eastAsia="pt-BR"/>
        </w:rPr>
        <w:t>a Resolução CAU/BR nº. 143/2017 (alterada pela Resolução CAU/BR nº. 224/2022).</w:t>
      </w:r>
    </w:p>
    <w:p w14:paraId="34B7912A" w14:textId="17DA6813" w:rsidR="00C475D8" w:rsidRPr="0087268A" w:rsidRDefault="00C475D8" w:rsidP="0059738C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7268A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0F3C4AE9" w14:textId="133B346F" w:rsidR="00C06AA5" w:rsidRPr="0087268A" w:rsidRDefault="00C475D8" w:rsidP="004A27AD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7268A">
        <w:rPr>
          <w:rFonts w:ascii="Times New Roman" w:hAnsi="Times New Roman"/>
          <w:sz w:val="22"/>
          <w:szCs w:val="22"/>
        </w:rPr>
        <w:t>Apresentado recurso, caso a CED CAU/MT não reconsidere a decisão</w:t>
      </w:r>
      <w:r w:rsidR="0087268A" w:rsidRPr="0087268A">
        <w:rPr>
          <w:rFonts w:ascii="Times New Roman" w:hAnsi="Times New Roman"/>
          <w:sz w:val="22"/>
          <w:szCs w:val="22"/>
        </w:rPr>
        <w:t xml:space="preserve"> após análise prévia do relator</w:t>
      </w:r>
      <w:r w:rsidRPr="0087268A">
        <w:rPr>
          <w:rFonts w:ascii="Times New Roman" w:hAnsi="Times New Roman"/>
          <w:sz w:val="22"/>
          <w:szCs w:val="22"/>
        </w:rPr>
        <w:t>, deverá encaminhar o recurso ao Plenário do CAU/MT, que decidirá pela manutenção da decisão recorrida de arquivamento liminar ou pela determinação do acatamento da denúncia</w:t>
      </w:r>
      <w:r w:rsidR="0087268A" w:rsidRPr="0087268A">
        <w:rPr>
          <w:rFonts w:ascii="Times New Roman" w:hAnsi="Times New Roman"/>
          <w:sz w:val="22"/>
          <w:szCs w:val="22"/>
        </w:rPr>
        <w:t xml:space="preserve"> (artigo 22, § 2º d</w:t>
      </w:r>
      <w:r w:rsidR="0087268A" w:rsidRPr="0087268A">
        <w:rPr>
          <w:rFonts w:ascii="Times New Roman" w:hAnsi="Times New Roman"/>
          <w:sz w:val="22"/>
          <w:szCs w:val="22"/>
          <w:lang w:eastAsia="pt-BR"/>
        </w:rPr>
        <w:t>a Resolução CAU/BR nº. 143/2017 (alterada pela Resolução CAU/BR nº. 224/2022).</w:t>
      </w:r>
    </w:p>
    <w:p w14:paraId="43DD3BCA" w14:textId="72FA27EF" w:rsidR="00C06AA5" w:rsidRPr="0087268A" w:rsidRDefault="0087268A" w:rsidP="00C06AA5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iCs/>
          <w:sz w:val="22"/>
          <w:szCs w:val="22"/>
        </w:rPr>
      </w:pPr>
      <w:r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Da decisão de não acatamento da denúncia, na forma do § 2º do artigo 22 </w:t>
      </w:r>
      <w:r w:rsidRPr="0087268A">
        <w:rPr>
          <w:rFonts w:ascii="Times New Roman" w:hAnsi="Times New Roman"/>
          <w:sz w:val="22"/>
          <w:szCs w:val="22"/>
        </w:rPr>
        <w:t>d</w:t>
      </w:r>
      <w:r w:rsidRPr="0087268A">
        <w:rPr>
          <w:rFonts w:ascii="Times New Roman" w:hAnsi="Times New Roman"/>
          <w:sz w:val="22"/>
          <w:szCs w:val="22"/>
          <w:lang w:eastAsia="pt-BR"/>
        </w:rPr>
        <w:t>a Resolução CAU/BR nº. 143/2017</w:t>
      </w:r>
      <w:r>
        <w:rPr>
          <w:rFonts w:ascii="Times New Roman" w:hAnsi="Times New Roman"/>
          <w:sz w:val="22"/>
          <w:szCs w:val="22"/>
          <w:lang w:eastAsia="pt-BR"/>
        </w:rPr>
        <w:t>, caberá recurso ao Plenário do CAU/BR, no prazo de 10 (dez) dias, que deverá ser apresentado por intermédio do CAU/MT.</w:t>
      </w:r>
    </w:p>
    <w:p w14:paraId="4A175DE0" w14:textId="2BBC2AFF" w:rsidR="0087268A" w:rsidRPr="00B1513B" w:rsidRDefault="0087268A" w:rsidP="00C06AA5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 xml:space="preserve">Apresentado o recurso, na forma do § 3º </w:t>
      </w:r>
      <w:r w:rsidRPr="0087268A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o artigo 22 d</w:t>
      </w:r>
      <w:r w:rsidRPr="0087268A">
        <w:rPr>
          <w:rFonts w:ascii="Times New Roman" w:hAnsi="Times New Roman"/>
          <w:sz w:val="22"/>
          <w:szCs w:val="22"/>
          <w:lang w:eastAsia="pt-BR"/>
        </w:rPr>
        <w:t>a Resolução CAU/BR nº. 143/2017</w:t>
      </w:r>
      <w:r>
        <w:rPr>
          <w:rFonts w:ascii="Times New Roman" w:hAnsi="Times New Roman"/>
          <w:sz w:val="22"/>
          <w:szCs w:val="22"/>
          <w:lang w:eastAsia="pt-BR"/>
        </w:rPr>
        <w:t>, deverá ser encaminhado ao Plenário do CAU/BR, que decidirá pela manutenção da decisão recorrida de arquivamento liminar ou pela determinação do acatamento da denúncia.</w:t>
      </w:r>
    </w:p>
    <w:p w14:paraId="23BA7E52" w14:textId="51BA5BAC" w:rsidR="0087268A" w:rsidRPr="00C06AA5" w:rsidRDefault="0087268A" w:rsidP="00C06AA5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Style w:val="nfase"/>
          <w:rFonts w:ascii="Times New Roman" w:hAnsi="Times New Roman"/>
          <w:i w:val="0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Esta deliberação entra em vigor nesta data.</w:t>
      </w:r>
    </w:p>
    <w:p w14:paraId="0206399F" w14:textId="77777777" w:rsidR="00C06AA5" w:rsidRPr="00C06AA5" w:rsidRDefault="00C06AA5" w:rsidP="00C06AA5">
      <w:p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D0F8DE9" w14:textId="3AAE5486" w:rsidR="00F70474" w:rsidRPr="0087268A" w:rsidRDefault="00F70474" w:rsidP="00F70474">
      <w:pPr>
        <w:suppressAutoHyphens w:val="0"/>
        <w:jc w:val="both"/>
        <w:rPr>
          <w:bCs/>
          <w:color w:val="000000" w:themeColor="text1"/>
        </w:rPr>
      </w:pP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B1513B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4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 </w:t>
      </w:r>
      <w:r w:rsidR="00B1513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Weverthon Foles Veras, Luciano Narezi de Brito, Ana Flávia Leão Preza e Karen Mayumi Matsumoto</w:t>
      </w: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B1513B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 ausências.</w:t>
      </w:r>
    </w:p>
    <w:p w14:paraId="3BA9498E" w14:textId="77777777" w:rsidR="00F70474" w:rsidRDefault="00F70474" w:rsidP="00F70474">
      <w:pPr>
        <w:suppressAutoHyphens w:val="0"/>
        <w:jc w:val="both"/>
        <w:rPr>
          <w:color w:val="FF0000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F70474" w:rsidRPr="00EA6F3C" w14:paraId="11F273F1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E375" w14:textId="77777777" w:rsidR="00C06AA5" w:rsidRDefault="00C06AA5" w:rsidP="006825D6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7D45D07C" w14:textId="77777777" w:rsidR="00C06AA5" w:rsidRDefault="00C06AA5" w:rsidP="006825D6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57B48DE" w14:textId="586CB184" w:rsidR="00F70474" w:rsidRPr="00EA6F3C" w:rsidRDefault="00B1513B" w:rsidP="006825D6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35A72705" w14:textId="5CE308DE" w:rsidR="00F70474" w:rsidRPr="00EA6F3C" w:rsidRDefault="00F70474" w:rsidP="006825D6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5A623" w14:textId="77777777" w:rsidR="00C06AA5" w:rsidRDefault="00C06AA5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372C4BE" w14:textId="77777777" w:rsidR="00C06AA5" w:rsidRDefault="00C06AA5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890B166" w14:textId="62835578" w:rsidR="00F70474" w:rsidRPr="00EA6F3C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</w:t>
            </w:r>
          </w:p>
        </w:tc>
      </w:tr>
      <w:tr w:rsidR="00F70474" w:rsidRPr="00EA6F3C" w14:paraId="32A61D68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AEE2" w14:textId="77777777" w:rsidR="00F70474" w:rsidRDefault="00F70474" w:rsidP="006825D6">
            <w:pPr>
              <w:suppressAutoHyphens w:val="0"/>
              <w:jc w:val="both"/>
              <w:rPr>
                <w:color w:val="FF0000"/>
                <w:sz w:val="22"/>
                <w:szCs w:val="22"/>
              </w:rPr>
            </w:pPr>
          </w:p>
          <w:p w14:paraId="1F543995" w14:textId="77777777" w:rsidR="00F70474" w:rsidRDefault="00F70474" w:rsidP="006825D6">
            <w:pPr>
              <w:suppressAutoHyphens w:val="0"/>
              <w:jc w:val="both"/>
              <w:rPr>
                <w:color w:val="FF0000"/>
                <w:sz w:val="22"/>
                <w:szCs w:val="22"/>
              </w:rPr>
            </w:pPr>
          </w:p>
          <w:p w14:paraId="266D2654" w14:textId="77777777" w:rsidR="00C06AA5" w:rsidRDefault="00C06AA5" w:rsidP="006825D6">
            <w:pPr>
              <w:suppressAutoHyphens w:val="0"/>
              <w:jc w:val="both"/>
              <w:rPr>
                <w:color w:val="FF0000"/>
                <w:sz w:val="22"/>
                <w:szCs w:val="22"/>
              </w:rPr>
            </w:pPr>
          </w:p>
          <w:p w14:paraId="29EFBE25" w14:textId="77777777" w:rsidR="00C06AA5" w:rsidRPr="00B71F35" w:rsidRDefault="00C06AA5" w:rsidP="006825D6">
            <w:pPr>
              <w:suppressAutoHyphens w:val="0"/>
              <w:jc w:val="both"/>
              <w:rPr>
                <w:color w:val="FF0000"/>
                <w:sz w:val="22"/>
                <w:szCs w:val="22"/>
              </w:rPr>
            </w:pPr>
          </w:p>
          <w:p w14:paraId="7D31D4F4" w14:textId="2BBD904A" w:rsidR="00F70474" w:rsidRPr="00EA6F3C" w:rsidRDefault="00B1513B" w:rsidP="006825D6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LUCIANO NAREZI DE BRITO</w:t>
            </w:r>
          </w:p>
          <w:p w14:paraId="7BC38DF2" w14:textId="16E94CDA" w:rsidR="00F70474" w:rsidRPr="00EA6F3C" w:rsidRDefault="00B1513B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5AEE" w14:textId="64812072" w:rsidR="00F70474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                               </w:t>
            </w:r>
          </w:p>
          <w:p w14:paraId="32A90F30" w14:textId="77777777" w:rsidR="00F70474" w:rsidRDefault="00F70474" w:rsidP="006825D6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57C297CC" w14:textId="77777777" w:rsidR="00C06AA5" w:rsidRDefault="00C06AA5" w:rsidP="006825D6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549C3C06" w14:textId="388DE1DF" w:rsidR="00C06AA5" w:rsidRPr="00FE76AF" w:rsidRDefault="0087268A" w:rsidP="006825D6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 xml:space="preserve">                         </w:t>
            </w:r>
          </w:p>
          <w:p w14:paraId="1AB87D28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</w:t>
            </w:r>
          </w:p>
        </w:tc>
      </w:tr>
      <w:tr w:rsidR="00F70474" w:rsidRPr="00EA6F3C" w14:paraId="5CB55920" w14:textId="77777777" w:rsidTr="006825D6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E943" w14:textId="77777777" w:rsidR="00F70474" w:rsidRPr="00EA6F3C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77F2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0474" w:rsidRPr="00EA6F3C" w14:paraId="169F5063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CCCA" w14:textId="77777777" w:rsidR="00F70474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  <w:p w14:paraId="34291524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CADD" w14:textId="77777777" w:rsidR="00F70474" w:rsidRPr="00EA6F3C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615243F0" w14:textId="77777777" w:rsidR="00F70474" w:rsidRPr="00EA6F3C" w:rsidRDefault="00F70474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F70474" w:rsidRPr="00EA6F3C" w14:paraId="7A7D7965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44BA" w14:textId="581F168F" w:rsidR="00F70474" w:rsidRPr="00EA6F3C" w:rsidRDefault="00B1513B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ANA FLÁVIA LEÃO PREZA</w:t>
            </w:r>
          </w:p>
          <w:p w14:paraId="612A54AE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F917F" w14:textId="77777777" w:rsidR="00F70474" w:rsidRPr="00EA6F3C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</w:t>
            </w:r>
          </w:p>
        </w:tc>
      </w:tr>
    </w:tbl>
    <w:p w14:paraId="3AA703BD" w14:textId="77777777" w:rsidR="00F70474" w:rsidRDefault="00F70474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44740CE" w14:textId="77777777" w:rsidR="00F70474" w:rsidRDefault="00F70474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FE980F4" w14:textId="77777777" w:rsidR="00AE10AF" w:rsidRDefault="00AE10AF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41245CD" w14:textId="4CED7D9C" w:rsidR="00F70474" w:rsidRDefault="00AE10AF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</w:t>
      </w: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F70474" w:rsidRPr="00EA6F3C" w14:paraId="5368E5AC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CA0EA" w14:textId="4906397E" w:rsidR="00F70474" w:rsidRPr="0087268A" w:rsidRDefault="0087268A" w:rsidP="006825D6">
            <w:pPr>
              <w:autoSpaceDE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268A">
              <w:rPr>
                <w:rFonts w:ascii="Times New Roman" w:hAnsi="Times New Roman"/>
                <w:b/>
                <w:bCs/>
                <w:sz w:val="22"/>
                <w:szCs w:val="22"/>
              </w:rPr>
              <w:t>KAREN MAYUMI MATSUMOTO</w:t>
            </w:r>
          </w:p>
          <w:p w14:paraId="4B8609DF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9A2F" w14:textId="77777777" w:rsidR="00F70474" w:rsidRPr="00EA6F3C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</w:t>
            </w:r>
          </w:p>
        </w:tc>
      </w:tr>
    </w:tbl>
    <w:p w14:paraId="3B791B5F" w14:textId="7A3FE733" w:rsidR="00CB0BDE" w:rsidRPr="00387A55" w:rsidRDefault="00CB0BDE" w:rsidP="00F70474">
      <w:pPr>
        <w:suppressAutoHyphens w:val="0"/>
        <w:spacing w:before="100" w:after="100" w:line="276" w:lineRule="auto"/>
        <w:jc w:val="both"/>
        <w:textAlignment w:val="auto"/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CB0BDE" w:rsidRPr="00387A55" w14:paraId="3A3773FD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EBF2" w14:textId="77777777" w:rsidR="00CB0BDE" w:rsidRPr="00387A55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14:paraId="210B105A" w14:textId="77777777" w:rsidR="0087268A" w:rsidRPr="00387A55" w:rsidRDefault="0087268A" w:rsidP="00CB0BDE">
      <w:pPr>
        <w:suppressAutoHyphens w:val="0"/>
        <w:jc w:val="both"/>
        <w:rPr>
          <w:rFonts w:ascii="Times New Roman" w:hAnsi="Times New Roman"/>
          <w:color w:val="FF0000"/>
          <w:sz w:val="22"/>
          <w:szCs w:val="22"/>
        </w:rPr>
      </w:pPr>
    </w:p>
    <w:sectPr w:rsidR="0087268A" w:rsidRPr="00387A55" w:rsidSect="00E9737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36F35" w14:textId="77777777" w:rsidR="00E97378" w:rsidRDefault="00E97378" w:rsidP="00B3042C">
      <w:r>
        <w:separator/>
      </w:r>
    </w:p>
  </w:endnote>
  <w:endnote w:type="continuationSeparator" w:id="0">
    <w:p w14:paraId="3877480F" w14:textId="77777777" w:rsidR="00E97378" w:rsidRDefault="00E97378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665937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B969" w14:textId="77777777" w:rsidR="00E97378" w:rsidRDefault="00E97378" w:rsidP="00B3042C">
      <w:r>
        <w:separator/>
      </w:r>
    </w:p>
  </w:footnote>
  <w:footnote w:type="continuationSeparator" w:id="0">
    <w:p w14:paraId="29ADDD3F" w14:textId="77777777" w:rsidR="00E97378" w:rsidRDefault="00E97378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DC6146A" wp14:editId="75B8ED61">
          <wp:simplePos x="0" y="0"/>
          <wp:positionH relativeFrom="margin">
            <wp:align>right</wp:align>
          </wp:positionH>
          <wp:positionV relativeFrom="paragraph">
            <wp:posOffset>-173990</wp:posOffset>
          </wp:positionV>
          <wp:extent cx="5848350" cy="624205"/>
          <wp:effectExtent l="0" t="0" r="0" b="4445"/>
          <wp:wrapSquare wrapText="bothSides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8350" cy="6242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6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4"/>
  </w:num>
  <w:num w:numId="7" w16cid:durableId="516506866">
    <w:abstractNumId w:val="5"/>
  </w:num>
  <w:num w:numId="8" w16cid:durableId="9514761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70684"/>
    <w:rsid w:val="000B7493"/>
    <w:rsid w:val="000C21F0"/>
    <w:rsid w:val="000C39DE"/>
    <w:rsid w:val="000D433B"/>
    <w:rsid w:val="000D73C2"/>
    <w:rsid w:val="000E1061"/>
    <w:rsid w:val="000F5297"/>
    <w:rsid w:val="00107577"/>
    <w:rsid w:val="00126209"/>
    <w:rsid w:val="001506C4"/>
    <w:rsid w:val="00154E81"/>
    <w:rsid w:val="00171E94"/>
    <w:rsid w:val="00174875"/>
    <w:rsid w:val="001C7E0C"/>
    <w:rsid w:val="00202CEA"/>
    <w:rsid w:val="00210463"/>
    <w:rsid w:val="00211720"/>
    <w:rsid w:val="00260765"/>
    <w:rsid w:val="00260B79"/>
    <w:rsid w:val="0026239C"/>
    <w:rsid w:val="002632B4"/>
    <w:rsid w:val="00273784"/>
    <w:rsid w:val="00277382"/>
    <w:rsid w:val="002C335D"/>
    <w:rsid w:val="002D7ABC"/>
    <w:rsid w:val="0034047A"/>
    <w:rsid w:val="0034317B"/>
    <w:rsid w:val="00346DE9"/>
    <w:rsid w:val="00386C5A"/>
    <w:rsid w:val="00387A55"/>
    <w:rsid w:val="003D0E0E"/>
    <w:rsid w:val="003D724D"/>
    <w:rsid w:val="003E1359"/>
    <w:rsid w:val="00414906"/>
    <w:rsid w:val="004368CC"/>
    <w:rsid w:val="00440305"/>
    <w:rsid w:val="00443BB6"/>
    <w:rsid w:val="00444B7B"/>
    <w:rsid w:val="00471854"/>
    <w:rsid w:val="00475B13"/>
    <w:rsid w:val="00494DF4"/>
    <w:rsid w:val="00497144"/>
    <w:rsid w:val="004D4425"/>
    <w:rsid w:val="00516145"/>
    <w:rsid w:val="00534F70"/>
    <w:rsid w:val="00536529"/>
    <w:rsid w:val="005546D0"/>
    <w:rsid w:val="00585D2E"/>
    <w:rsid w:val="005A0A65"/>
    <w:rsid w:val="005A783E"/>
    <w:rsid w:val="005E3E4C"/>
    <w:rsid w:val="006220A6"/>
    <w:rsid w:val="00647436"/>
    <w:rsid w:val="00653387"/>
    <w:rsid w:val="006541CC"/>
    <w:rsid w:val="00665937"/>
    <w:rsid w:val="006B3234"/>
    <w:rsid w:val="006D539B"/>
    <w:rsid w:val="006D7207"/>
    <w:rsid w:val="0070131E"/>
    <w:rsid w:val="0079511B"/>
    <w:rsid w:val="007A2DBE"/>
    <w:rsid w:val="007C12F3"/>
    <w:rsid w:val="007C3E8E"/>
    <w:rsid w:val="007F6B36"/>
    <w:rsid w:val="0080147C"/>
    <w:rsid w:val="008578C4"/>
    <w:rsid w:val="0087268A"/>
    <w:rsid w:val="00890C5B"/>
    <w:rsid w:val="008918E5"/>
    <w:rsid w:val="008D418E"/>
    <w:rsid w:val="008F56EB"/>
    <w:rsid w:val="00904455"/>
    <w:rsid w:val="00904B2A"/>
    <w:rsid w:val="00930604"/>
    <w:rsid w:val="00936CE7"/>
    <w:rsid w:val="00966FD6"/>
    <w:rsid w:val="0097038D"/>
    <w:rsid w:val="00977508"/>
    <w:rsid w:val="00991251"/>
    <w:rsid w:val="009A7709"/>
    <w:rsid w:val="009B261A"/>
    <w:rsid w:val="009C1437"/>
    <w:rsid w:val="009C2C06"/>
    <w:rsid w:val="009C4836"/>
    <w:rsid w:val="009D0474"/>
    <w:rsid w:val="009E3493"/>
    <w:rsid w:val="009F20C4"/>
    <w:rsid w:val="00A04F0C"/>
    <w:rsid w:val="00A805AF"/>
    <w:rsid w:val="00AB09B8"/>
    <w:rsid w:val="00AD3B0D"/>
    <w:rsid w:val="00AE10AF"/>
    <w:rsid w:val="00AE12B7"/>
    <w:rsid w:val="00AE71E5"/>
    <w:rsid w:val="00B1513B"/>
    <w:rsid w:val="00B172E9"/>
    <w:rsid w:val="00B3042C"/>
    <w:rsid w:val="00B7250B"/>
    <w:rsid w:val="00B84D45"/>
    <w:rsid w:val="00B9517B"/>
    <w:rsid w:val="00BA5419"/>
    <w:rsid w:val="00BB70BA"/>
    <w:rsid w:val="00BF55E4"/>
    <w:rsid w:val="00C06AA5"/>
    <w:rsid w:val="00C2330D"/>
    <w:rsid w:val="00C26F27"/>
    <w:rsid w:val="00C475D8"/>
    <w:rsid w:val="00C91FA5"/>
    <w:rsid w:val="00C96BEC"/>
    <w:rsid w:val="00CA2A87"/>
    <w:rsid w:val="00CB0BDE"/>
    <w:rsid w:val="00D26BB7"/>
    <w:rsid w:val="00D50BCC"/>
    <w:rsid w:val="00D5566D"/>
    <w:rsid w:val="00D57A70"/>
    <w:rsid w:val="00D6703D"/>
    <w:rsid w:val="00D80576"/>
    <w:rsid w:val="00D92F91"/>
    <w:rsid w:val="00D9779A"/>
    <w:rsid w:val="00D97A99"/>
    <w:rsid w:val="00DD1D5D"/>
    <w:rsid w:val="00DE290C"/>
    <w:rsid w:val="00DF35BF"/>
    <w:rsid w:val="00E024F2"/>
    <w:rsid w:val="00E1522B"/>
    <w:rsid w:val="00E85F12"/>
    <w:rsid w:val="00E8693C"/>
    <w:rsid w:val="00E97378"/>
    <w:rsid w:val="00EC68FF"/>
    <w:rsid w:val="00EE7268"/>
    <w:rsid w:val="00EE7C09"/>
    <w:rsid w:val="00F52AF3"/>
    <w:rsid w:val="00F64F45"/>
    <w:rsid w:val="00F70474"/>
    <w:rsid w:val="00F76940"/>
    <w:rsid w:val="00FB0E7E"/>
    <w:rsid w:val="00FE4D12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12</cp:revision>
  <cp:lastPrinted>2023-05-30T18:06:00Z</cp:lastPrinted>
  <dcterms:created xsi:type="dcterms:W3CDTF">2024-02-14T18:41:00Z</dcterms:created>
  <dcterms:modified xsi:type="dcterms:W3CDTF">2024-02-16T17:52:00Z</dcterms:modified>
</cp:coreProperties>
</file>